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5307976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A6636" w:rsidRPr="00436337" w:rsidRDefault="002A6636" w:rsidP="00436337">
          <w:pPr>
            <w:pStyle w:val="Hlavikaobsahu"/>
            <w:spacing w:before="0" w:line="240" w:lineRule="auto"/>
            <w:jc w:val="both"/>
            <w:rPr>
              <w:sz w:val="28"/>
              <w:szCs w:val="28"/>
            </w:rPr>
          </w:pPr>
          <w:r w:rsidRPr="00436337">
            <w:rPr>
              <w:sz w:val="28"/>
              <w:szCs w:val="28"/>
            </w:rPr>
            <w:t>Obsah</w:t>
          </w:r>
          <w:bookmarkStart w:id="0" w:name="_GoBack"/>
          <w:bookmarkEnd w:id="0"/>
        </w:p>
        <w:p w:rsidR="00E0580F" w:rsidRDefault="002A6636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r w:rsidRPr="00436337">
            <w:rPr>
              <w:szCs w:val="24"/>
            </w:rPr>
            <w:fldChar w:fldCharType="begin"/>
          </w:r>
          <w:r w:rsidRPr="00436337">
            <w:rPr>
              <w:szCs w:val="24"/>
            </w:rPr>
            <w:instrText xml:space="preserve"> TOC \o "1-3" \h \z \u </w:instrText>
          </w:r>
          <w:r w:rsidRPr="00436337">
            <w:rPr>
              <w:szCs w:val="24"/>
            </w:rPr>
            <w:fldChar w:fldCharType="separate"/>
          </w:r>
          <w:hyperlink w:anchor="_Toc434926386" w:history="1">
            <w:r w:rsidR="00E0580F" w:rsidRPr="006E0F33">
              <w:rPr>
                <w:rStyle w:val="Hypertextovprepojenie"/>
                <w:noProof/>
              </w:rPr>
              <w:t>1</w:t>
            </w:r>
            <w:r w:rsidR="00E0580F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E0580F" w:rsidRPr="006E0F33">
              <w:rPr>
                <w:rStyle w:val="Hypertextovprepojenie"/>
                <w:noProof/>
              </w:rPr>
              <w:t>Úvod</w:t>
            </w:r>
            <w:r w:rsidR="00E0580F">
              <w:rPr>
                <w:noProof/>
                <w:webHidden/>
              </w:rPr>
              <w:tab/>
            </w:r>
            <w:r w:rsidR="00E0580F">
              <w:rPr>
                <w:noProof/>
                <w:webHidden/>
              </w:rPr>
              <w:fldChar w:fldCharType="begin"/>
            </w:r>
            <w:r w:rsidR="00E0580F">
              <w:rPr>
                <w:noProof/>
                <w:webHidden/>
              </w:rPr>
              <w:instrText xml:space="preserve"> PAGEREF _Toc434926386 \h </w:instrText>
            </w:r>
            <w:r w:rsidR="00E0580F">
              <w:rPr>
                <w:noProof/>
                <w:webHidden/>
              </w:rPr>
            </w:r>
            <w:r w:rsidR="00E0580F">
              <w:rPr>
                <w:noProof/>
                <w:webHidden/>
              </w:rPr>
              <w:fldChar w:fldCharType="separate"/>
            </w:r>
            <w:r w:rsidR="00E0580F">
              <w:rPr>
                <w:noProof/>
                <w:webHidden/>
              </w:rPr>
              <w:t>2</w:t>
            </w:r>
            <w:r w:rsidR="00E0580F"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87" w:history="1">
            <w:r w:rsidRPr="006E0F33">
              <w:rPr>
                <w:rStyle w:val="Hypertextovprepojenie"/>
                <w:noProof/>
              </w:rPr>
              <w:t>1.1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Zámer spracovania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88" w:history="1">
            <w:r w:rsidRPr="006E0F33">
              <w:rPr>
                <w:rStyle w:val="Hypertextovprepojenie"/>
                <w:noProof/>
              </w:rPr>
              <w:t>1.2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Harmonogram spracovania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89" w:history="1">
            <w:r w:rsidRPr="006E0F33">
              <w:rPr>
                <w:rStyle w:val="Hypertextovprepojenie"/>
                <w:noProof/>
              </w:rPr>
              <w:t>1.3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Východiskové koncepčné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0" w:history="1">
            <w:r w:rsidRPr="006E0F33">
              <w:rPr>
                <w:rStyle w:val="Hypertextovprepojenie"/>
                <w:noProof/>
              </w:rPr>
              <w:t>1.4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Hodnotenie predchádzajúceho PHSR obce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1" w:history="1">
            <w:r w:rsidRPr="006E0F33">
              <w:rPr>
                <w:rStyle w:val="Hypertextovprepojenie"/>
                <w:noProof/>
              </w:rPr>
              <w:t>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Analytická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2" w:history="1">
            <w:r w:rsidRPr="006E0F33">
              <w:rPr>
                <w:rStyle w:val="Hypertextovprepojenie"/>
                <w:noProof/>
              </w:rPr>
              <w:t>2.1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Analýza projektovej pripravenosti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3" w:history="1">
            <w:r w:rsidRPr="006E0F33">
              <w:rPr>
                <w:rStyle w:val="Hypertextovprepojenie"/>
                <w:noProof/>
              </w:rPr>
              <w:t>2.2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Analýza vnútorného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4" w:history="1">
            <w:r w:rsidRPr="006E0F33">
              <w:rPr>
                <w:rStyle w:val="Hypertextovprepojenie"/>
                <w:noProof/>
              </w:rPr>
              <w:t>2.2.1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Základná charakteristika obce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5" w:history="1">
            <w:r w:rsidRPr="006E0F33">
              <w:rPr>
                <w:rStyle w:val="Hypertextovprepojenie"/>
                <w:noProof/>
              </w:rPr>
              <w:t>2.2.2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História obce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6" w:history="1">
            <w:r w:rsidRPr="006E0F33">
              <w:rPr>
                <w:rStyle w:val="Hypertextovprepojenie"/>
                <w:noProof/>
              </w:rPr>
              <w:t>2.2.3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Prírodné pomery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7" w:history="1">
            <w:r w:rsidRPr="006E0F33">
              <w:rPr>
                <w:rStyle w:val="Hypertextovprepojenie"/>
                <w:noProof/>
              </w:rPr>
              <w:t>2.2.4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Pôdne pomery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8" w:history="1">
            <w:r w:rsidRPr="006E0F33">
              <w:rPr>
                <w:rStyle w:val="Hypertextovprepojenie"/>
                <w:noProof/>
              </w:rPr>
              <w:t>2.2.5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Demografia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399" w:history="1">
            <w:r w:rsidRPr="006E0F33">
              <w:rPr>
                <w:rStyle w:val="Hypertextovprepojenie"/>
                <w:noProof/>
              </w:rPr>
              <w:t>2.2.6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Vzdelanie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0" w:history="1">
            <w:r w:rsidRPr="006E0F33">
              <w:rPr>
                <w:rStyle w:val="Hypertextovprepojenie"/>
                <w:noProof/>
              </w:rPr>
              <w:t>2.2.7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Kultúrno-spoločenský život v obci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1" w:history="1">
            <w:r w:rsidRPr="006E0F33">
              <w:rPr>
                <w:rStyle w:val="Hypertextovprepojenie"/>
                <w:noProof/>
              </w:rPr>
              <w:t>2.2.8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Bytová otázka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2" w:history="1">
            <w:r w:rsidRPr="006E0F33">
              <w:rPr>
                <w:rStyle w:val="Hypertextovprepojenie"/>
                <w:noProof/>
              </w:rPr>
              <w:t>2.2.9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Ekonomika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3" w:history="1">
            <w:r w:rsidRPr="006E0F33">
              <w:rPr>
                <w:rStyle w:val="Hypertextovprepojenie"/>
                <w:noProof/>
              </w:rPr>
              <w:t>2.2.10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Vybavenosť obce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4" w:history="1">
            <w:r w:rsidRPr="006E0F33">
              <w:rPr>
                <w:rStyle w:val="Hypertextovprepojenie"/>
                <w:noProof/>
              </w:rPr>
              <w:t>2.3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Analýza externého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5" w:history="1">
            <w:r w:rsidRPr="006E0F33">
              <w:rPr>
                <w:rStyle w:val="Hypertextovprepojenie"/>
                <w:noProof/>
              </w:rPr>
              <w:t>2.4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Zhodnotenie súčasného stavu územia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6" w:history="1">
            <w:r w:rsidRPr="006E0F33">
              <w:rPr>
                <w:rStyle w:val="Hypertextovprepojenie"/>
                <w:noProof/>
              </w:rPr>
              <w:t>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Strategická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7" w:history="1">
            <w:r w:rsidRPr="006E0F33">
              <w:rPr>
                <w:rStyle w:val="Hypertextovprepojenie"/>
                <w:noProof/>
              </w:rPr>
              <w:t>3.1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Vízia rozvoja územia obce Rumince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8" w:history="1">
            <w:r w:rsidRPr="006E0F33">
              <w:rPr>
                <w:rStyle w:val="Hypertextovprepojenie"/>
                <w:noProof/>
              </w:rPr>
              <w:t>3.2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Strategický cieľ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09" w:history="1">
            <w:r w:rsidRPr="006E0F33">
              <w:rPr>
                <w:rStyle w:val="Hypertextovprepojenie"/>
                <w:noProof/>
              </w:rPr>
              <w:t>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Programová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0" w:history="1">
            <w:r w:rsidRPr="006E0F33">
              <w:rPr>
                <w:rStyle w:val="Hypertextovprepojenie"/>
                <w:noProof/>
              </w:rPr>
              <w:t>4.1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Opatrenia a projekty vrátane ich priradenia k jednotlivým prioritám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1" w:history="1">
            <w:r w:rsidRPr="006E0F33">
              <w:rPr>
                <w:rStyle w:val="Hypertextovprepojenie"/>
                <w:noProof/>
              </w:rPr>
              <w:t>4.2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Súbor ukazovateľov výsledkov a dopadov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2" w:history="1">
            <w:r w:rsidRPr="006E0F33">
              <w:rPr>
                <w:rStyle w:val="Hypertextovprepojenie"/>
                <w:noProof/>
              </w:rPr>
              <w:t>5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Realizačná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3" w:history="1">
            <w:r w:rsidRPr="006E0F33">
              <w:rPr>
                <w:rStyle w:val="Hypertextovprepojenie"/>
                <w:noProof/>
              </w:rPr>
              <w:t>5.1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Východiská a popis úloh jednotlivých partnerov pri realizácii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4" w:history="1">
            <w:r w:rsidRPr="006E0F33">
              <w:rPr>
                <w:rStyle w:val="Hypertextovprepojenie"/>
                <w:noProof/>
              </w:rPr>
              <w:t>5.2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Popis postupov organizačného a inštitucionálneho zabezpečenia realizácie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5" w:history="1">
            <w:r w:rsidRPr="006E0F33">
              <w:rPr>
                <w:rStyle w:val="Hypertextovprepojenie"/>
                <w:noProof/>
              </w:rPr>
              <w:t>5.3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Stručný popis komunikačnej stratégie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6" w:history="1">
            <w:r w:rsidRPr="006E0F33">
              <w:rPr>
                <w:rStyle w:val="Hypertextovprepojenie"/>
                <w:noProof/>
              </w:rPr>
              <w:t>5.4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Systém monitorovania a hodnotenia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7" w:history="1">
            <w:r w:rsidRPr="006E0F33">
              <w:rPr>
                <w:rStyle w:val="Hypertextovprepojenie"/>
                <w:noProof/>
              </w:rPr>
              <w:t>6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Finančná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8" w:history="1">
            <w:r w:rsidRPr="006E0F33">
              <w:rPr>
                <w:rStyle w:val="Hypertextovprepojenie"/>
                <w:noProof/>
              </w:rPr>
              <w:t>6.1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Indikatívny finančný plán na celú realizáciu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19" w:history="1">
            <w:r w:rsidRPr="006E0F33">
              <w:rPr>
                <w:rStyle w:val="Hypertextovprepojenie"/>
                <w:noProof/>
              </w:rPr>
              <w:t>6.2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Model viaczdrojového financovania jednotlivých projektov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0" w:history="1">
            <w:r w:rsidRPr="006E0F33">
              <w:rPr>
                <w:rStyle w:val="Hypertextovprepojenie"/>
                <w:noProof/>
              </w:rPr>
              <w:t>6.3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Systém hodnotenia a zaraďovania projektov do financovania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1" w:history="1">
            <w:r w:rsidRPr="006E0F33">
              <w:rPr>
                <w:rStyle w:val="Hypertextovprepojenie"/>
                <w:noProof/>
              </w:rPr>
              <w:t>7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Záverečná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2" w:history="1">
            <w:r w:rsidRPr="006E0F33">
              <w:rPr>
                <w:rStyle w:val="Hypertextovprepojenie"/>
                <w:noProof/>
              </w:rPr>
              <w:t>8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Prílohy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3" w:history="1">
            <w:r w:rsidRPr="006E0F33">
              <w:rPr>
                <w:rStyle w:val="Hypertextovprepojenie"/>
                <w:noProof/>
              </w:rPr>
              <w:t>8.1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Ú 9 – Ex-post hodnotenie predchádzajúceho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4" w:history="1">
            <w:r w:rsidRPr="006E0F33">
              <w:rPr>
                <w:rStyle w:val="Hypertextovprepojenie"/>
                <w:noProof/>
              </w:rPr>
              <w:t>8.2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A 4 - Ex-post hodnotenie - stav projektovej pripravenosti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5" w:history="1">
            <w:r w:rsidRPr="006E0F33">
              <w:rPr>
                <w:rStyle w:val="Hypertextovprepojenie"/>
                <w:noProof/>
              </w:rPr>
              <w:t>8.3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A7 Evidencia podnikateľských subjektov v okrese Rimavská Sobota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6" w:history="1">
            <w:r w:rsidRPr="006E0F33">
              <w:rPr>
                <w:rStyle w:val="Hypertextovprepojenie"/>
                <w:noProof/>
              </w:rPr>
              <w:t>8.4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A 7b - Evidencia podnikateľských subjektov v obci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7" w:history="1">
            <w:r w:rsidRPr="006E0F33">
              <w:rPr>
                <w:rStyle w:val="Hypertextovprepojenie"/>
                <w:noProof/>
              </w:rPr>
              <w:t>8.5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A 8 - Evidencia mimovládnych organizácií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8" w:history="1">
            <w:r w:rsidRPr="006E0F33">
              <w:rPr>
                <w:rStyle w:val="Hypertextovprepojenie"/>
                <w:noProof/>
              </w:rPr>
              <w:t>8.6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P 2  - Tabuľka ukazovateľov výsledkov, dopadov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80F" w:rsidRDefault="00E0580F" w:rsidP="00E0580F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34926429" w:history="1">
            <w:r w:rsidRPr="006E0F33">
              <w:rPr>
                <w:rStyle w:val="Hypertextovprepojenie"/>
                <w:noProof/>
              </w:rPr>
              <w:t>8.7</w:t>
            </w:r>
            <w:r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Pr="006E0F33">
              <w:rPr>
                <w:rStyle w:val="Hypertextovprepojenie"/>
                <w:noProof/>
              </w:rPr>
              <w:t>Formulár č. F6 – Finančný rámec realizácie PHSR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_Toc434926429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6636" w:rsidRPr="00436337" w:rsidRDefault="002A6636" w:rsidP="00436337">
          <w:pPr>
            <w:rPr>
              <w:szCs w:val="24"/>
            </w:rPr>
          </w:pPr>
          <w:r w:rsidRPr="00436337">
            <w:rPr>
              <w:b/>
              <w:bCs/>
              <w:szCs w:val="24"/>
            </w:rPr>
            <w:fldChar w:fldCharType="end"/>
          </w:r>
        </w:p>
      </w:sdtContent>
    </w:sdt>
    <w:p w:rsidR="002A6636" w:rsidRPr="00436337" w:rsidRDefault="002A6636" w:rsidP="00436337">
      <w:pPr>
        <w:rPr>
          <w:szCs w:val="24"/>
        </w:rPr>
      </w:pPr>
    </w:p>
    <w:p w:rsidR="00581651" w:rsidRPr="00436337" w:rsidRDefault="00514E32" w:rsidP="00436337">
      <w:pPr>
        <w:pStyle w:val="Nadpis1"/>
        <w:spacing w:before="0"/>
        <w:rPr>
          <w:sz w:val="28"/>
          <w:szCs w:val="28"/>
        </w:rPr>
      </w:pPr>
      <w:bookmarkStart w:id="1" w:name="_Toc434926386"/>
      <w:r w:rsidRPr="00436337">
        <w:rPr>
          <w:sz w:val="28"/>
          <w:szCs w:val="28"/>
        </w:rPr>
        <w:lastRenderedPageBreak/>
        <w:t>Úvod</w:t>
      </w:r>
      <w:bookmarkEnd w:id="1"/>
    </w:p>
    <w:p w:rsidR="00514E32" w:rsidRPr="00436337" w:rsidRDefault="00514E32" w:rsidP="00436337">
      <w:pPr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E32" w:rsidRPr="00436337" w:rsidTr="00436337">
        <w:trPr>
          <w:trHeight w:val="632"/>
        </w:trPr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Názov: </w:t>
            </w:r>
          </w:p>
        </w:tc>
        <w:tc>
          <w:tcPr>
            <w:tcW w:w="4531" w:type="dxa"/>
          </w:tcPr>
          <w:p w:rsidR="00514E32" w:rsidRPr="00436337" w:rsidRDefault="00514E32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Program hospodárskeho a sociálneho rozvoja obce </w:t>
            </w:r>
            <w:r w:rsidR="00744447" w:rsidRPr="00436337">
              <w:rPr>
                <w:szCs w:val="24"/>
              </w:rPr>
              <w:t>Rumince</w:t>
            </w:r>
            <w:r w:rsidRPr="00436337">
              <w:rPr>
                <w:szCs w:val="24"/>
              </w:rPr>
              <w:t xml:space="preserve"> na roky 2014 </w:t>
            </w:r>
            <w:r w:rsidR="00D25754" w:rsidRPr="00436337">
              <w:rPr>
                <w:szCs w:val="24"/>
              </w:rPr>
              <w:t>–</w:t>
            </w:r>
            <w:r w:rsidRPr="00436337">
              <w:rPr>
                <w:szCs w:val="24"/>
              </w:rPr>
              <w:t xml:space="preserve"> 2020</w:t>
            </w:r>
          </w:p>
        </w:tc>
      </w:tr>
      <w:tr w:rsidR="00514E32" w:rsidRPr="00436337" w:rsidTr="0046004D">
        <w:trPr>
          <w:trHeight w:val="250"/>
        </w:trPr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Územné vymedzenie: </w:t>
            </w:r>
          </w:p>
        </w:tc>
        <w:tc>
          <w:tcPr>
            <w:tcW w:w="4531" w:type="dxa"/>
          </w:tcPr>
          <w:p w:rsidR="00514E32" w:rsidRPr="00436337" w:rsidRDefault="00502681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Banskobystrický kraj</w:t>
            </w:r>
            <w:r w:rsidR="00514E32" w:rsidRPr="00436337">
              <w:rPr>
                <w:szCs w:val="24"/>
              </w:rPr>
              <w:t xml:space="preserve">, okres </w:t>
            </w:r>
            <w:r w:rsidRPr="00436337">
              <w:rPr>
                <w:szCs w:val="24"/>
              </w:rPr>
              <w:t>Rimavská Sobota</w:t>
            </w:r>
            <w:r w:rsidR="00514E32" w:rsidRPr="00436337">
              <w:rPr>
                <w:szCs w:val="24"/>
              </w:rPr>
              <w:t xml:space="preserve">, obec </w:t>
            </w:r>
            <w:r w:rsidR="00744447" w:rsidRPr="00436337">
              <w:rPr>
                <w:szCs w:val="24"/>
              </w:rPr>
              <w:t>Rumince</w:t>
            </w:r>
          </w:p>
        </w:tc>
      </w:tr>
      <w:tr w:rsidR="00514E32" w:rsidRPr="00436337" w:rsidTr="0046004D">
        <w:trPr>
          <w:trHeight w:val="70"/>
        </w:trPr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Územný plán obce schválený: </w:t>
            </w:r>
          </w:p>
        </w:tc>
        <w:tc>
          <w:tcPr>
            <w:tcW w:w="4531" w:type="dxa"/>
          </w:tcPr>
          <w:p w:rsidR="00514E32" w:rsidRPr="00436337" w:rsidRDefault="00514E32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áno</w:t>
            </w:r>
          </w:p>
        </w:tc>
      </w:tr>
      <w:tr w:rsidR="00514E32" w:rsidRPr="00436337" w:rsidTr="0046004D">
        <w:trPr>
          <w:trHeight w:val="112"/>
        </w:trPr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Dátum schválenia PHSR: </w:t>
            </w:r>
          </w:p>
        </w:tc>
        <w:tc>
          <w:tcPr>
            <w:tcW w:w="4531" w:type="dxa"/>
          </w:tcPr>
          <w:p w:rsidR="00514E32" w:rsidRPr="00436337" w:rsidRDefault="00BC3D29" w:rsidP="00436337">
            <w:pPr>
              <w:rPr>
                <w:szCs w:val="24"/>
              </w:rPr>
            </w:pPr>
            <w:r>
              <w:rPr>
                <w:szCs w:val="24"/>
              </w:rPr>
              <w:t>24.03.2015</w:t>
            </w:r>
          </w:p>
        </w:tc>
      </w:tr>
      <w:tr w:rsidR="00514E32" w:rsidRPr="00436337" w:rsidTr="0046004D"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Dátum platnosti: </w:t>
            </w:r>
          </w:p>
        </w:tc>
        <w:tc>
          <w:tcPr>
            <w:tcW w:w="4531" w:type="dxa"/>
          </w:tcPr>
          <w:p w:rsidR="00514E32" w:rsidRPr="00436337" w:rsidRDefault="00BC3D29" w:rsidP="00436337">
            <w:pPr>
              <w:rPr>
                <w:szCs w:val="24"/>
              </w:rPr>
            </w:pPr>
            <w:r>
              <w:rPr>
                <w:szCs w:val="24"/>
              </w:rPr>
              <w:t>25.03.2015</w:t>
            </w:r>
            <w:r w:rsidR="00514E32" w:rsidRPr="00BC3D29">
              <w:rPr>
                <w:szCs w:val="24"/>
              </w:rPr>
              <w:t>– 31.12.2020</w:t>
            </w:r>
          </w:p>
        </w:tc>
      </w:tr>
      <w:tr w:rsidR="00514E32" w:rsidRPr="00436337" w:rsidTr="0046004D"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Verzia: </w:t>
            </w:r>
          </w:p>
        </w:tc>
        <w:tc>
          <w:tcPr>
            <w:tcW w:w="4531" w:type="dxa"/>
          </w:tcPr>
          <w:p w:rsidR="00514E32" w:rsidRPr="00436337" w:rsidRDefault="00514E32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1.0</w:t>
            </w:r>
          </w:p>
        </w:tc>
      </w:tr>
      <w:tr w:rsidR="00514E32" w:rsidRPr="00436337" w:rsidTr="0046004D">
        <w:tc>
          <w:tcPr>
            <w:tcW w:w="4531" w:type="dxa"/>
          </w:tcPr>
          <w:p w:rsidR="00514E32" w:rsidRPr="00436337" w:rsidRDefault="00514E32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Publikovaný verejne: </w:t>
            </w:r>
          </w:p>
        </w:tc>
        <w:tc>
          <w:tcPr>
            <w:tcW w:w="4531" w:type="dxa"/>
          </w:tcPr>
          <w:p w:rsidR="00514E32" w:rsidRPr="00436337" w:rsidRDefault="00BC3D29" w:rsidP="00436337">
            <w:pPr>
              <w:rPr>
                <w:szCs w:val="24"/>
              </w:rPr>
            </w:pPr>
            <w:r>
              <w:rPr>
                <w:szCs w:val="24"/>
              </w:rPr>
              <w:t>25.03.2015</w:t>
            </w:r>
          </w:p>
        </w:tc>
      </w:tr>
    </w:tbl>
    <w:p w:rsidR="00514E32" w:rsidRPr="00436337" w:rsidRDefault="00514E32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514E32" w:rsidRPr="00436337" w:rsidRDefault="00514E32" w:rsidP="00436337">
      <w:pPr>
        <w:ind w:firstLine="708"/>
        <w:rPr>
          <w:szCs w:val="24"/>
        </w:rPr>
      </w:pPr>
    </w:p>
    <w:p w:rsidR="00514E32" w:rsidRPr="00436337" w:rsidRDefault="00514E32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Dokument „Program hospodárskeho a sociálneho rozvoja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na roky 2014-2020“ (ďalej len PHSR) je strednodobý strategický dokument, ktorý na základe analýzy hospodárskeho a sociálneho rozvoja obce stanovuje jeho strategické ciele a priority rozvoja. PHSR je základným programovým dokumentom podpory regionálneho rozvoja na lokálnej úrovni. Je prostriedkom na napĺňanie vízie ďalšieho smerovania rozvoja obce. Prostredníctvom PHSR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sa uskutočňuje podpora rozvoja na úrovni miestnej samosprávy s dôrazom na sociálnu, hospodársku a environmentálnu sféru. </w:t>
      </w:r>
    </w:p>
    <w:p w:rsidR="00514E32" w:rsidRPr="00436337" w:rsidRDefault="00514E32" w:rsidP="00436337">
      <w:pPr>
        <w:ind w:firstLine="708"/>
        <w:rPr>
          <w:szCs w:val="24"/>
        </w:rPr>
      </w:pPr>
    </w:p>
    <w:p w:rsidR="00514E32" w:rsidRPr="00436337" w:rsidRDefault="00514E32" w:rsidP="00436337">
      <w:pPr>
        <w:ind w:firstLine="708"/>
        <w:rPr>
          <w:szCs w:val="24"/>
        </w:rPr>
      </w:pPr>
      <w:r w:rsidRPr="00436337">
        <w:rPr>
          <w:szCs w:val="24"/>
        </w:rPr>
        <w:t>PHSR spolu s územným plánom konkrétneho územia je základným a kľúčovým dokumentom pre riadenie samosprávy vychádzajúcim z poznania situácie a konkrétnych potrieb občanov, podnikateľov, záujmových skupín a ďalších subjektov v území formuluje svoju predstavu o budúcnosti spolu s činnosťami a projektmi na jej zabezpečenie.</w:t>
      </w:r>
    </w:p>
    <w:p w:rsidR="00514E32" w:rsidRPr="00436337" w:rsidRDefault="00514E32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514E32" w:rsidRPr="00436337" w:rsidRDefault="00514E32" w:rsidP="00436337">
      <w:pPr>
        <w:pStyle w:val="Nadpis2"/>
        <w:spacing w:before="0"/>
        <w:rPr>
          <w:sz w:val="24"/>
          <w:szCs w:val="24"/>
        </w:rPr>
      </w:pPr>
      <w:bookmarkStart w:id="2" w:name="_Toc434926387"/>
      <w:r w:rsidRPr="00436337">
        <w:rPr>
          <w:sz w:val="24"/>
          <w:szCs w:val="24"/>
        </w:rPr>
        <w:lastRenderedPageBreak/>
        <w:t>Zámer spracovania PHSR</w:t>
      </w:r>
      <w:bookmarkEnd w:id="2"/>
    </w:p>
    <w:p w:rsidR="00514E32" w:rsidRPr="00436337" w:rsidRDefault="00514E32" w:rsidP="00436337">
      <w:pPr>
        <w:rPr>
          <w:szCs w:val="24"/>
        </w:rPr>
      </w:pPr>
    </w:p>
    <w:p w:rsidR="00514E32" w:rsidRPr="00436337" w:rsidRDefault="00514E32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PHSR obce bol spracovaný na základe potrieb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. Zámer spracovania PHSR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bol schválený obecným zastupiteľstvom </w:t>
      </w:r>
      <w:r w:rsidR="00696DF7" w:rsidRPr="00436337">
        <w:rPr>
          <w:szCs w:val="24"/>
        </w:rPr>
        <w:t>dňa 23.1</w:t>
      </w:r>
      <w:r w:rsidRPr="00436337">
        <w:rPr>
          <w:szCs w:val="24"/>
        </w:rPr>
        <w:t xml:space="preserve">.2015. </w:t>
      </w:r>
    </w:p>
    <w:p w:rsidR="00514E32" w:rsidRPr="00436337" w:rsidRDefault="00514E32" w:rsidP="00436337">
      <w:pPr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696DF7" w:rsidRPr="00436337" w:rsidTr="00696DF7">
        <w:tc>
          <w:tcPr>
            <w:tcW w:w="9288" w:type="dxa"/>
            <w:gridSpan w:val="2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Zámer spracovania PHSR</w:t>
            </w:r>
          </w:p>
        </w:tc>
      </w:tr>
      <w:tr w:rsidR="00696DF7" w:rsidRPr="00436337" w:rsidTr="00696DF7">
        <w:tc>
          <w:tcPr>
            <w:tcW w:w="3936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Názov dokumentu</w:t>
            </w:r>
          </w:p>
        </w:tc>
        <w:tc>
          <w:tcPr>
            <w:tcW w:w="535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Program hospodárskeho a sociálneho rozvoja obce Rumince na roky 2014-2020</w:t>
            </w:r>
          </w:p>
        </w:tc>
      </w:tr>
      <w:tr w:rsidR="00696DF7" w:rsidRPr="00436337" w:rsidTr="00696DF7">
        <w:tc>
          <w:tcPr>
            <w:tcW w:w="3936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Forma spracovania</w:t>
            </w:r>
          </w:p>
        </w:tc>
        <w:tc>
          <w:tcPr>
            <w:tcW w:w="535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Spracovanie PHSR bude vykonávať obec v partnerstve s poradenskou spoločnosťou, ktorá bude koordinovať proces tvorby PHSR a zabezpečovať dodržiavanie metodických postupov. </w:t>
            </w:r>
          </w:p>
        </w:tc>
      </w:tr>
      <w:tr w:rsidR="00696DF7" w:rsidRPr="00436337" w:rsidTr="00696DF7">
        <w:tc>
          <w:tcPr>
            <w:tcW w:w="3936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Riadenie procesu spracovania</w:t>
            </w:r>
          </w:p>
        </w:tc>
        <w:tc>
          <w:tcPr>
            <w:tcW w:w="535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Proces spracovania bude manažovaný prostredníctvom riadiaceho tímu, v ktorom bude mať vedúcu úlohu starostka obce Rumince pani Anna Javorová. Asistovať pri spracovaní PHSR budú experti z externého prostredia – Ing. Tomáš Galbavý a Ing. Ondrej Hanušovský, ktorí sú odborníkmi v oblasti rozvoja vidieka. 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Do procesu spracovania budú zapojení členovia pracovnej skupiny, ktorí budú zastávať rôzne úlohy v súlade s metodikou spracovania PHSR. Členmi pracovnej skupiny sú: </w:t>
            </w:r>
          </w:p>
          <w:p w:rsidR="00696DF7" w:rsidRPr="00436337" w:rsidRDefault="00696DF7" w:rsidP="00436337">
            <w:pPr>
              <w:rPr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204"/>
              <w:gridCol w:w="1982"/>
              <w:gridCol w:w="1740"/>
            </w:tblGrid>
            <w:tr w:rsidR="00696DF7" w:rsidRPr="00436337" w:rsidTr="00696DF7">
              <w:tc>
                <w:tcPr>
                  <w:tcW w:w="4305" w:type="dxa"/>
                  <w:gridSpan w:val="3"/>
                  <w:vAlign w:val="center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Zoznam členov pracovnej skupiny</w:t>
                  </w:r>
                </w:p>
              </w:tc>
            </w:tr>
            <w:tr w:rsidR="00696DF7" w:rsidRPr="00436337" w:rsidTr="00696DF7">
              <w:tc>
                <w:tcPr>
                  <w:tcW w:w="988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Titul, Meno, Priezvisko</w:t>
                  </w:r>
                </w:p>
              </w:tc>
              <w:tc>
                <w:tcPr>
                  <w:tcW w:w="1577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Funkcia v obci/organizácia</w:t>
                  </w:r>
                </w:p>
              </w:tc>
              <w:tc>
                <w:tcPr>
                  <w:tcW w:w="1740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Funkcia v pracovnom zaradení do procesu spracovania PHSR</w:t>
                  </w:r>
                </w:p>
              </w:tc>
            </w:tr>
            <w:tr w:rsidR="00696DF7" w:rsidRPr="00436337" w:rsidTr="00696DF7">
              <w:tc>
                <w:tcPr>
                  <w:tcW w:w="988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 xml:space="preserve">Ing. Alexander </w:t>
                  </w:r>
                  <w:proofErr w:type="spellStart"/>
                  <w:r w:rsidRPr="00436337">
                    <w:rPr>
                      <w:szCs w:val="24"/>
                    </w:rPr>
                    <w:t>Madarász</w:t>
                  </w:r>
                  <w:proofErr w:type="spellEnd"/>
                </w:p>
              </w:tc>
              <w:tc>
                <w:tcPr>
                  <w:tcW w:w="1577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Súkromný sektor</w:t>
                  </w:r>
                </w:p>
              </w:tc>
              <w:tc>
                <w:tcPr>
                  <w:tcW w:w="1740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Koordinátor strategickej časti</w:t>
                  </w:r>
                </w:p>
              </w:tc>
            </w:tr>
            <w:tr w:rsidR="00696DF7" w:rsidRPr="00436337" w:rsidTr="00696DF7">
              <w:tc>
                <w:tcPr>
                  <w:tcW w:w="988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 xml:space="preserve">Csaba </w:t>
                  </w:r>
                  <w:proofErr w:type="spellStart"/>
                  <w:r w:rsidRPr="00436337">
                    <w:rPr>
                      <w:szCs w:val="24"/>
                    </w:rPr>
                    <w:t>Czókoly</w:t>
                  </w:r>
                  <w:proofErr w:type="spellEnd"/>
                </w:p>
              </w:tc>
              <w:tc>
                <w:tcPr>
                  <w:tcW w:w="1577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Poslanec OZ</w:t>
                  </w:r>
                </w:p>
              </w:tc>
              <w:tc>
                <w:tcPr>
                  <w:tcW w:w="1740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Koordinátor programovej časti</w:t>
                  </w:r>
                </w:p>
              </w:tc>
            </w:tr>
            <w:tr w:rsidR="00696DF7" w:rsidRPr="00436337" w:rsidTr="00696DF7">
              <w:tc>
                <w:tcPr>
                  <w:tcW w:w="988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Eva Vargová</w:t>
                  </w:r>
                </w:p>
              </w:tc>
              <w:tc>
                <w:tcPr>
                  <w:tcW w:w="1577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Poslanec OZ</w:t>
                  </w:r>
                </w:p>
              </w:tc>
              <w:tc>
                <w:tcPr>
                  <w:tcW w:w="1740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 xml:space="preserve">Koordinátor finančnej časti </w:t>
                  </w:r>
                </w:p>
              </w:tc>
            </w:tr>
            <w:tr w:rsidR="00696DF7" w:rsidRPr="00436337" w:rsidTr="00696DF7">
              <w:tc>
                <w:tcPr>
                  <w:tcW w:w="988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Vojtech Horváth</w:t>
                  </w:r>
                </w:p>
              </w:tc>
              <w:tc>
                <w:tcPr>
                  <w:tcW w:w="1577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Poslanec OZ</w:t>
                  </w:r>
                </w:p>
              </w:tc>
              <w:tc>
                <w:tcPr>
                  <w:tcW w:w="1740" w:type="dxa"/>
                </w:tcPr>
                <w:p w:rsidR="00696DF7" w:rsidRPr="00436337" w:rsidRDefault="00696DF7" w:rsidP="00436337">
                  <w:pPr>
                    <w:rPr>
                      <w:szCs w:val="24"/>
                    </w:rPr>
                  </w:pPr>
                  <w:r w:rsidRPr="00436337">
                    <w:rPr>
                      <w:szCs w:val="24"/>
                    </w:rPr>
                    <w:t>Koordinátor styku s verejnosťou</w:t>
                  </w:r>
                </w:p>
              </w:tc>
            </w:tr>
          </w:tbl>
          <w:p w:rsidR="00696DF7" w:rsidRPr="00436337" w:rsidRDefault="00696DF7" w:rsidP="00436337">
            <w:pPr>
              <w:rPr>
                <w:szCs w:val="24"/>
              </w:rPr>
            </w:pP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Členovia pracovnej skupiny a riadiacej skupiny budú navzájom spolupracovať a komunikovať podľa potreby, či už osobne, telefonicky alebo e-mailom. </w:t>
            </w:r>
          </w:p>
          <w:p w:rsidR="00696DF7" w:rsidRPr="00436337" w:rsidRDefault="00696DF7" w:rsidP="00436337">
            <w:pPr>
              <w:rPr>
                <w:szCs w:val="24"/>
              </w:rPr>
            </w:pP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Do procesu spracovania PHSR bude zapájaná verejnosť, a to prostredníctvom informácií a dotazníkov umiestnených na webovej stránke obce, na obecnom úrade a obecnej tabuli, prípadne ďalšími vhodnými a relevantnými spôsobmi. Počas navrhovania programovej časti prebehne verejné prerokovanie. Dotazníky pre občanov budú analyzované a zapracované do procesu tvorby PHSR. PHSR bude vo finálnej časti prerokovaná s verejnosťou a schvaľovaná na zastupiteľstve.</w:t>
            </w:r>
          </w:p>
        </w:tc>
      </w:tr>
      <w:tr w:rsidR="00696DF7" w:rsidRPr="00436337" w:rsidTr="00696DF7">
        <w:tc>
          <w:tcPr>
            <w:tcW w:w="3936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Obdobie spracovania</w:t>
            </w:r>
          </w:p>
        </w:tc>
        <w:tc>
          <w:tcPr>
            <w:tcW w:w="535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Obdobie spracovania bude január 2015 – apríl 2015. Harmonogram je uvedený v nasledujúcej tabuľke „Harmonogram spracovania PHSR“.</w:t>
            </w:r>
          </w:p>
          <w:p w:rsidR="00696DF7" w:rsidRPr="00436337" w:rsidRDefault="00696DF7" w:rsidP="00436337">
            <w:pPr>
              <w:rPr>
                <w:szCs w:val="24"/>
              </w:rPr>
            </w:pP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Kroky – termíny – výstupy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Schválenie zámeru PHSR – 01/2015 – zriadenie riadiacej a pracovnej skupiny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Zverejnenie informácie o spracovaní PHSR a dotazníka pre občanov – 01/2015 – informovanosť verejnosti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Analýza vnútorného a vonkajšieho prostredia – 01-02/2015 – podklady pre analytickú časť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Ex post hodnotenie PHSR – 01-02/2015 – podklady pre analytickú časť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Spracovanie východísk pre strategickú časť – 02/2015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Vypracovanie strategickej vízie – 02/2015 – formulácia strategických cieľov a opatrení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Prerokovanie opatrení na zastupiteľstve a verejnom prerokovaní – 02/2015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Návrh aktivít, termín realizácie aktivít – 02/2015 – príprava projektov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Vypracovanie akčného plánu, systému monitorovania, hodnotenia a aktualizácie PHSR – 03/2015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Finančný rámec pre realizáciu PHSR – 03/2015 – výber projektov v súlade s finančno-ekonomickými možnosťami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 xml:space="preserve">Zapracovanie indikatívneho rozpočtu do programového rozpočtu obce – 03-04/2015 </w:t>
            </w:r>
          </w:p>
          <w:p w:rsidR="00696DF7" w:rsidRPr="00436337" w:rsidRDefault="00696DF7" w:rsidP="0043633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 xml:space="preserve">Finalizácia dokumentu – 04/2015 – verejné pripomienkovanie, prerokovanie, posudzovanie vplyvov na ŽP a schválenie PHSR zastupiteľstvom </w:t>
            </w:r>
          </w:p>
          <w:p w:rsidR="00696DF7" w:rsidRPr="00436337" w:rsidRDefault="00696DF7" w:rsidP="00436337">
            <w:pPr>
              <w:rPr>
                <w:szCs w:val="24"/>
              </w:rPr>
            </w:pPr>
          </w:p>
        </w:tc>
      </w:tr>
      <w:tr w:rsidR="00696DF7" w:rsidRPr="00436337" w:rsidTr="00696DF7">
        <w:tc>
          <w:tcPr>
            <w:tcW w:w="3936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Financovanie spracovania</w:t>
            </w:r>
          </w:p>
        </w:tc>
        <w:tc>
          <w:tcPr>
            <w:tcW w:w="535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Spracovanie PHSR bude bezplatné na základe dobrých vzťahov a dlhodobej spolupráce. </w:t>
            </w:r>
          </w:p>
        </w:tc>
      </w:tr>
    </w:tbl>
    <w:p w:rsidR="00514E32" w:rsidRPr="00436337" w:rsidRDefault="00514E32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514E32" w:rsidRPr="00436337" w:rsidRDefault="0019358B" w:rsidP="00436337">
      <w:pPr>
        <w:pStyle w:val="Nadpis2"/>
        <w:spacing w:before="0"/>
        <w:rPr>
          <w:sz w:val="24"/>
          <w:szCs w:val="24"/>
        </w:rPr>
      </w:pPr>
      <w:bookmarkStart w:id="3" w:name="_Toc434926388"/>
      <w:r w:rsidRPr="00436337">
        <w:rPr>
          <w:sz w:val="24"/>
          <w:szCs w:val="24"/>
        </w:rPr>
        <w:lastRenderedPageBreak/>
        <w:t>Harmonogram spracovania PHSR</w:t>
      </w:r>
      <w:bookmarkEnd w:id="3"/>
    </w:p>
    <w:p w:rsidR="0019358B" w:rsidRPr="00436337" w:rsidRDefault="0019358B" w:rsidP="00436337">
      <w:pPr>
        <w:ind w:firstLine="708"/>
        <w:rPr>
          <w:szCs w:val="24"/>
        </w:rPr>
      </w:pPr>
    </w:p>
    <w:p w:rsidR="0019358B" w:rsidRPr="00436337" w:rsidRDefault="0019358B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Harmonogram spracovania PHSR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bol odhadnutý na 4 mesiace, avšak s prácou sa začalo už v roku 2014 zberom potrebných štatistických dát. Nasledovná tabuľka predstavuje stručný harmonogram spracovania podľa jednotlivých častí PHSR. </w:t>
      </w:r>
    </w:p>
    <w:p w:rsidR="0019358B" w:rsidRPr="00436337" w:rsidRDefault="0019358B" w:rsidP="00436337">
      <w:pPr>
        <w:ind w:firstLine="708"/>
        <w:rPr>
          <w:szCs w:val="24"/>
        </w:rPr>
      </w:pP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1948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7"/>
      </w:tblGrid>
      <w:tr w:rsidR="0019358B" w:rsidRPr="00436337" w:rsidTr="0046004D">
        <w:trPr>
          <w:trHeight w:val="286"/>
        </w:trPr>
        <w:tc>
          <w:tcPr>
            <w:tcW w:w="9068" w:type="dxa"/>
            <w:gridSpan w:val="13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Harmonogram spracovania PHSR</w:t>
            </w:r>
          </w:p>
        </w:tc>
      </w:tr>
      <w:tr w:rsidR="0019358B" w:rsidRPr="00436337" w:rsidTr="0046004D">
        <w:trPr>
          <w:trHeight w:val="286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Termín (2015)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III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IV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VII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VIII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IX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X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XI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XII</w:t>
            </w:r>
          </w:p>
        </w:tc>
      </w:tr>
      <w:tr w:rsidR="0019358B" w:rsidRPr="00436337" w:rsidTr="0046004D">
        <w:trPr>
          <w:trHeight w:val="301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Úvod</w:t>
            </w: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286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Analytická časť</w:t>
            </w: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286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Strategická časť</w:t>
            </w:r>
          </w:p>
        </w:tc>
        <w:tc>
          <w:tcPr>
            <w:tcW w:w="593" w:type="dxa"/>
            <w:shd w:val="clear" w:color="auto" w:fill="auto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286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Programová časť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286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Realizačná časť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auto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301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Finančná časť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  <w:tr w:rsidR="0019358B" w:rsidRPr="00436337" w:rsidTr="0046004D">
        <w:trPr>
          <w:trHeight w:val="271"/>
        </w:trPr>
        <w:tc>
          <w:tcPr>
            <w:tcW w:w="1948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Záver</w:t>
            </w: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  <w:shd w:val="clear" w:color="auto" w:fill="00B0F0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  <w:tc>
          <w:tcPr>
            <w:tcW w:w="593" w:type="dxa"/>
          </w:tcPr>
          <w:p w:rsidR="0019358B" w:rsidRPr="00436337" w:rsidRDefault="0019358B" w:rsidP="00436337">
            <w:pPr>
              <w:rPr>
                <w:szCs w:val="24"/>
              </w:rPr>
            </w:pPr>
          </w:p>
        </w:tc>
      </w:tr>
    </w:tbl>
    <w:p w:rsidR="0019358B" w:rsidRPr="00436337" w:rsidRDefault="0019358B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9358B" w:rsidRPr="00436337" w:rsidRDefault="0019358B" w:rsidP="00436337">
      <w:pPr>
        <w:ind w:firstLine="708"/>
        <w:rPr>
          <w:szCs w:val="24"/>
        </w:rPr>
      </w:pPr>
    </w:p>
    <w:p w:rsidR="0019358B" w:rsidRPr="00436337" w:rsidRDefault="0019358B" w:rsidP="00436337">
      <w:pPr>
        <w:ind w:firstLine="708"/>
        <w:rPr>
          <w:szCs w:val="24"/>
        </w:rPr>
      </w:pPr>
      <w:r w:rsidRPr="00436337">
        <w:rPr>
          <w:szCs w:val="24"/>
        </w:rPr>
        <w:t>Prvým krokom harmonogramu spracovania PHSR bolo zostavenie a schválenie zámeru PHSR na obecným zastupiteľstvom. V rámci úvodných príprav bolo iniciované zriadenie riadiacej a pracovnej skupiny. Nasledujúcim krokom bolo zverejnenie informácie o spracovaní PHSR a dotazníka pre občanov v rámci informovanosti verejnosti. Analýza vnútorného a vonkajšieho prostredia a získanie podkladov pre analytickú časť bola nasledujúcim krokom. Ex post hodnotenie PHSR z minulého obdobia bolo nutným procesom pre získanie vstupných informácií do programovej časti. Nasledovalo spracovanie východísk pre strategickú časť a vypracovanie strategickej vízie a formulácia strategických cieľov a opatrení. Následné prerokovanie opatrení na zastupiteľstve a verejnom prerokovaní zavŕšilo proces prípravy strategickej časti, ktorá vyústila do návrhu aktivít a prípravy projektov. Vypracovanie akčného plánu, systému monitorovania, hodnotenia a aktualizácie PHSR je výstupom strategickej a programovej časti PHSR. Finančný rámec pre realizáciu PHSR a výber projektov v súlade s finančno-ekonomickými možnosťami predstavovalo finančnú časť procesu spracovania PHSR spolu so zapracovaním indikatívneho rozpočtu do programového rozpočtu obce. Finalizácia dokumentu predstavovala verejné pripomienkovanie, prerokovanie, posudzovanie vplyvov na ŽP a schválenie PHSR zastupiteľstvom.</w:t>
      </w:r>
    </w:p>
    <w:p w:rsidR="0019358B" w:rsidRPr="00436337" w:rsidRDefault="0019358B" w:rsidP="00436337">
      <w:pPr>
        <w:ind w:firstLine="708"/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  <w:r w:rsidRPr="00436337">
        <w:rPr>
          <w:szCs w:val="24"/>
        </w:rPr>
        <w:t>Formulár č. Ú 5 – Osnova PHSR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Úvod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Zdôvodnenie zámeru spracovania PHSR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Harmonogram spracovania PHSR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Východiskové koncepčné dokumenty spracovania PHSR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Hodnotenie predchádzajúceho PHSR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Analytická časť 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436337">
              <w:rPr>
                <w:rFonts w:asciiTheme="minorHAnsi" w:hAnsiTheme="minorHAnsi"/>
                <w:color w:val="auto"/>
              </w:rPr>
              <w:t>Analýza vnútorného prostredia</w:t>
            </w:r>
          </w:p>
          <w:p w:rsidR="00696DF7" w:rsidRPr="00436337" w:rsidRDefault="00696DF7" w:rsidP="00436337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436337">
              <w:rPr>
                <w:rFonts w:asciiTheme="minorHAnsi" w:hAnsiTheme="minorHAnsi"/>
                <w:color w:val="auto"/>
              </w:rPr>
              <w:t>Analýza externého prostredia</w:t>
            </w:r>
          </w:p>
          <w:p w:rsidR="00696DF7" w:rsidRPr="00436337" w:rsidRDefault="00696DF7" w:rsidP="00436337">
            <w:pPr>
              <w:rPr>
                <w:rFonts w:eastAsiaTheme="majorEastAsia" w:cstheme="majorBidi"/>
                <w:szCs w:val="24"/>
              </w:rPr>
            </w:pPr>
            <w:r w:rsidRPr="00436337">
              <w:rPr>
                <w:rFonts w:eastAsiaTheme="majorEastAsia" w:cstheme="majorBidi"/>
                <w:szCs w:val="24"/>
              </w:rPr>
              <w:t>Zhodnotenie súčasného stavu územia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Strategická časť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Vízia rozvoja územia</w:t>
            </w:r>
          </w:p>
          <w:p w:rsidR="00696DF7" w:rsidRPr="00436337" w:rsidRDefault="00696DF7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Strategický cieľ</w:t>
            </w:r>
          </w:p>
        </w:tc>
      </w:tr>
    </w:tbl>
    <w:p w:rsidR="00436337" w:rsidRDefault="00436337"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Programová časť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Opatrenia a projekty vrátane ich priradenia k jednotlivým prioritám</w:t>
            </w:r>
          </w:p>
          <w:p w:rsidR="00696DF7" w:rsidRPr="00436337" w:rsidRDefault="00696DF7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 xml:space="preserve">Súbor ukazovateľov výsledkov a dosahov 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Realizačná časť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Východiská a popis úloh jednotlivých partnerov pri realizácii 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Popis postupov inštitucionálneho a organizačného zabezpečenia  realizácie PHSR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Stručný popis komunikačnej stratégie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Systém monitorovania a hodnotenia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Akčný plán na obdobie dvoch rokov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Finančná časť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Indikatívny finančný plán na celú realizáciu PHSR 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Model viaczdrojového financovania jednotlivých projektov </w:t>
            </w:r>
          </w:p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Systém hodnotenia a zaraďovania projektov do financovania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Záverečná časť</w:t>
            </w:r>
          </w:p>
        </w:tc>
        <w:tc>
          <w:tcPr>
            <w:tcW w:w="6572" w:type="dxa"/>
          </w:tcPr>
          <w:p w:rsidR="00696DF7" w:rsidRPr="00436337" w:rsidRDefault="00696DF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Schválenie a zverejnenie PHSR. </w:t>
            </w:r>
          </w:p>
        </w:tc>
      </w:tr>
      <w:tr w:rsidR="00696DF7" w:rsidRPr="00436337" w:rsidTr="00696DF7">
        <w:tc>
          <w:tcPr>
            <w:tcW w:w="2490" w:type="dxa"/>
          </w:tcPr>
          <w:p w:rsidR="00696DF7" w:rsidRPr="00436337" w:rsidRDefault="00696DF7" w:rsidP="00436337">
            <w:pPr>
              <w:rPr>
                <w:szCs w:val="24"/>
                <w:highlight w:val="yellow"/>
              </w:rPr>
            </w:pPr>
            <w:r w:rsidRPr="00436337">
              <w:rPr>
                <w:szCs w:val="24"/>
              </w:rPr>
              <w:t>Prílohy</w:t>
            </w:r>
          </w:p>
        </w:tc>
        <w:tc>
          <w:tcPr>
            <w:tcW w:w="6572" w:type="dxa"/>
          </w:tcPr>
          <w:p w:rsidR="00696DF7" w:rsidRPr="00436337" w:rsidRDefault="00696DF7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Formulár č. Ú 9 – Ex-post hodnotenie predchádzajúcej PHSR</w:t>
            </w:r>
          </w:p>
          <w:p w:rsidR="00696DF7" w:rsidRDefault="00696DF7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Formulár č. A 4 – Ex post hodnotenie stavu projektovej pripravenosti</w:t>
            </w:r>
          </w:p>
          <w:p w:rsidR="00BC3D29" w:rsidRPr="00436337" w:rsidRDefault="00BC3D29" w:rsidP="00BC3D2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Formulár č. A 7</w:t>
            </w:r>
            <w:r w:rsidRPr="00436337">
              <w:rPr>
                <w:szCs w:val="24"/>
              </w:rPr>
              <w:t xml:space="preserve"> Evidencia podnikateľských subjektov</w:t>
            </w:r>
            <w:r>
              <w:rPr>
                <w:szCs w:val="24"/>
              </w:rPr>
              <w:t xml:space="preserve"> v okrese Rimavská Sobota</w:t>
            </w:r>
          </w:p>
          <w:p w:rsidR="00BC3D29" w:rsidRPr="00436337" w:rsidRDefault="00696DF7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Formulár č. A 7b Evidencia podnikateľských subjektov</w:t>
            </w:r>
          </w:p>
          <w:p w:rsidR="00696DF7" w:rsidRPr="00436337" w:rsidRDefault="00696DF7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Formulár č. A 8 – Evidencia mimovládnych organizácií</w:t>
            </w:r>
          </w:p>
          <w:p w:rsidR="00696DF7" w:rsidRPr="00436337" w:rsidRDefault="00696DF7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Formulár č. P 2a – Tabuľka ukazovateľov výsledkov, dopadov</w:t>
            </w:r>
          </w:p>
          <w:p w:rsidR="00696DF7" w:rsidRPr="00436337" w:rsidRDefault="00696DF7" w:rsidP="00BC3D29">
            <w:pPr>
              <w:jc w:val="left"/>
              <w:rPr>
                <w:szCs w:val="24"/>
                <w:highlight w:val="yellow"/>
              </w:rPr>
            </w:pPr>
            <w:r w:rsidRPr="00436337">
              <w:rPr>
                <w:szCs w:val="24"/>
              </w:rPr>
              <w:t>Formulár č. F 6 – Finančný rámec PHSR</w:t>
            </w:r>
          </w:p>
        </w:tc>
      </w:tr>
    </w:tbl>
    <w:p w:rsidR="00696DF7" w:rsidRPr="00436337" w:rsidRDefault="00696DF7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9358B" w:rsidRPr="00436337" w:rsidRDefault="0019358B" w:rsidP="00436337">
      <w:pPr>
        <w:ind w:firstLine="708"/>
        <w:rPr>
          <w:szCs w:val="24"/>
        </w:rPr>
      </w:pPr>
    </w:p>
    <w:p w:rsidR="00696DF7" w:rsidRPr="00436337" w:rsidRDefault="00696DF7" w:rsidP="00436337">
      <w:pPr>
        <w:ind w:firstLine="708"/>
        <w:rPr>
          <w:szCs w:val="24"/>
        </w:rPr>
      </w:pPr>
    </w:p>
    <w:p w:rsidR="0019358B" w:rsidRPr="00436337" w:rsidRDefault="0019358B" w:rsidP="00436337">
      <w:pPr>
        <w:pStyle w:val="Nadpis2"/>
        <w:spacing w:before="0"/>
        <w:rPr>
          <w:sz w:val="24"/>
          <w:szCs w:val="24"/>
        </w:rPr>
      </w:pPr>
      <w:bookmarkStart w:id="4" w:name="_Toc434926389"/>
      <w:r w:rsidRPr="00436337">
        <w:rPr>
          <w:sz w:val="24"/>
          <w:szCs w:val="24"/>
        </w:rPr>
        <w:t>Východiskové koncepčné dokumenty</w:t>
      </w:r>
      <w:bookmarkEnd w:id="4"/>
    </w:p>
    <w:p w:rsidR="0019358B" w:rsidRPr="00436337" w:rsidRDefault="0019358B" w:rsidP="00436337">
      <w:pPr>
        <w:ind w:firstLine="708"/>
        <w:rPr>
          <w:szCs w:val="24"/>
        </w:rPr>
      </w:pPr>
    </w:p>
    <w:p w:rsidR="0019358B" w:rsidRPr="00436337" w:rsidRDefault="0019358B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Pri spracovaní Programu hospodárskeho rozvoja a sociálneho rozvoja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boli definované ciele a opatrenia v súlade s programovými dokumentmi regionálneho rozvoja národného, regionálneho a lokálneho významu. </w:t>
      </w:r>
    </w:p>
    <w:p w:rsidR="0019358B" w:rsidRPr="00436337" w:rsidRDefault="0019358B" w:rsidP="00436337">
      <w:pPr>
        <w:rPr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0"/>
        <w:gridCol w:w="2096"/>
        <w:gridCol w:w="2097"/>
        <w:gridCol w:w="2709"/>
      </w:tblGrid>
      <w:tr w:rsidR="0019358B" w:rsidRPr="00436337" w:rsidTr="0046004D">
        <w:tc>
          <w:tcPr>
            <w:tcW w:w="9062" w:type="dxa"/>
            <w:gridSpan w:val="4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Zoznam analyzovaných koncepčných dokumentov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Názov dokumentu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Platnosť dokumentu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Úroveň dokumentu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Zdroj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 stratégia regionálneho rozvoja SR (NSRR)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2030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www.telecom.gov.sk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Program rozvoja vidieka SR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2020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www.mpsr.sk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Integrovaný regionálny operačný program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2020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www.mpsr.sk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Operačný program Kvalita životného prostredia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2020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www.opzp.sk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Operačný program Ľudské zdroje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2020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Národná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www.employment.gov.sk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Program hospod</w:t>
            </w:r>
            <w:r w:rsidR="00502681" w:rsidRPr="00436337">
              <w:rPr>
                <w:szCs w:val="24"/>
              </w:rPr>
              <w:t>árskeho a sociálneho rozvoja BBSKK (PHSR BBSK</w:t>
            </w:r>
            <w:r w:rsidRPr="00436337">
              <w:rPr>
                <w:szCs w:val="24"/>
              </w:rPr>
              <w:t>)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2014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Regionálna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www.</w:t>
            </w:r>
            <w:r w:rsidR="00502681" w:rsidRPr="00436337">
              <w:rPr>
                <w:szCs w:val="24"/>
              </w:rPr>
              <w:t>vucbb</w:t>
            </w:r>
            <w:r w:rsidRPr="00436337">
              <w:rPr>
                <w:szCs w:val="24"/>
              </w:rPr>
              <w:t>.sk</w:t>
            </w:r>
          </w:p>
        </w:tc>
      </w:tr>
      <w:tr w:rsidR="0019358B" w:rsidRPr="00436337" w:rsidTr="0046004D">
        <w:tc>
          <w:tcPr>
            <w:tcW w:w="2160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Územný plán obce</w:t>
            </w:r>
          </w:p>
        </w:tc>
        <w:tc>
          <w:tcPr>
            <w:tcW w:w="2096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2020</w:t>
            </w:r>
          </w:p>
        </w:tc>
        <w:tc>
          <w:tcPr>
            <w:tcW w:w="2097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Lokálna</w:t>
            </w:r>
          </w:p>
        </w:tc>
        <w:tc>
          <w:tcPr>
            <w:tcW w:w="2709" w:type="dxa"/>
          </w:tcPr>
          <w:p w:rsidR="0019358B" w:rsidRPr="00436337" w:rsidRDefault="0019358B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N/A</w:t>
            </w:r>
          </w:p>
        </w:tc>
      </w:tr>
    </w:tbl>
    <w:p w:rsidR="00502681" w:rsidRPr="00436337" w:rsidRDefault="0019358B" w:rsidP="00436337">
      <w:pPr>
        <w:rPr>
          <w:szCs w:val="24"/>
        </w:rPr>
      </w:pPr>
      <w:r w:rsidRPr="00436337">
        <w:rPr>
          <w:szCs w:val="24"/>
        </w:rPr>
        <w:t>Zdroj: vlastné spracovan</w:t>
      </w:r>
      <w:r w:rsidR="00502681" w:rsidRPr="00436337">
        <w:rPr>
          <w:szCs w:val="24"/>
        </w:rPr>
        <w:t>ie</w:t>
      </w:r>
    </w:p>
    <w:p w:rsidR="00502681" w:rsidRPr="00436337" w:rsidRDefault="00502681" w:rsidP="00436337">
      <w:pPr>
        <w:rPr>
          <w:szCs w:val="24"/>
        </w:rPr>
      </w:pPr>
    </w:p>
    <w:p w:rsidR="00502681" w:rsidRPr="00436337" w:rsidRDefault="00502681" w:rsidP="00436337">
      <w:pPr>
        <w:rPr>
          <w:szCs w:val="24"/>
        </w:rPr>
      </w:pPr>
    </w:p>
    <w:p w:rsidR="0019358B" w:rsidRPr="00436337" w:rsidRDefault="00696DF7" w:rsidP="00436337">
      <w:pPr>
        <w:pStyle w:val="Nadpis2"/>
        <w:spacing w:before="0"/>
        <w:rPr>
          <w:sz w:val="24"/>
          <w:szCs w:val="24"/>
        </w:rPr>
      </w:pPr>
      <w:bookmarkStart w:id="5" w:name="_Toc434926390"/>
      <w:r w:rsidRPr="00436337">
        <w:rPr>
          <w:sz w:val="24"/>
          <w:szCs w:val="24"/>
        </w:rPr>
        <w:t xml:space="preserve">Hodnotenie predchádzajúceho </w:t>
      </w:r>
      <w:r w:rsidR="0019358B" w:rsidRPr="00436337">
        <w:rPr>
          <w:sz w:val="24"/>
          <w:szCs w:val="24"/>
        </w:rPr>
        <w:t>PHSR obce</w:t>
      </w:r>
      <w:bookmarkEnd w:id="5"/>
    </w:p>
    <w:p w:rsidR="0019358B" w:rsidRPr="00436337" w:rsidRDefault="0019358B" w:rsidP="00436337">
      <w:pPr>
        <w:rPr>
          <w:szCs w:val="24"/>
        </w:rPr>
      </w:pPr>
    </w:p>
    <w:p w:rsidR="00EE3EDA" w:rsidRPr="00436337" w:rsidRDefault="0019358B" w:rsidP="00436337">
      <w:pPr>
        <w:rPr>
          <w:szCs w:val="24"/>
        </w:rPr>
      </w:pPr>
      <w:r w:rsidRPr="00436337">
        <w:rPr>
          <w:szCs w:val="24"/>
        </w:rPr>
        <w:tab/>
        <w:t xml:space="preserve">Účelom </w:t>
      </w:r>
      <w:hyperlink w:anchor="_Formulár_č._Ú" w:history="1">
        <w:r w:rsidRPr="00436337">
          <w:rPr>
            <w:rStyle w:val="Hypertextovprepojenie"/>
            <w:b/>
            <w:szCs w:val="24"/>
          </w:rPr>
          <w:t>formulára Ú 9</w:t>
        </w:r>
      </w:hyperlink>
      <w:r w:rsidRPr="00436337">
        <w:rPr>
          <w:szCs w:val="24"/>
        </w:rPr>
        <w:t>, je prehľad všetkých zrealizovaných projektov a podporených aktivít v predchádzajúcom období, ktoré boli financované alebo spolufinancované obcou na konkrétnom území a ich realizácia mala vplyv na ukazovatele výsledku</w:t>
      </w:r>
      <w:r w:rsidR="00696DF7" w:rsidRPr="00436337">
        <w:rPr>
          <w:szCs w:val="24"/>
        </w:rPr>
        <w:t xml:space="preserve"> alebo dopadu v hodnotenom PHSR</w:t>
      </w:r>
      <w:r w:rsidRPr="00436337">
        <w:rPr>
          <w:szCs w:val="24"/>
        </w:rPr>
        <w:t xml:space="preserve">. </w:t>
      </w:r>
    </w:p>
    <w:p w:rsidR="00EE3EDA" w:rsidRPr="00436337" w:rsidRDefault="00EE3EDA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EE3EDA" w:rsidRPr="00436337" w:rsidRDefault="00EE3EDA" w:rsidP="00436337">
      <w:pPr>
        <w:pStyle w:val="Nadpis1"/>
        <w:spacing w:before="0"/>
        <w:rPr>
          <w:sz w:val="28"/>
          <w:szCs w:val="28"/>
        </w:rPr>
      </w:pPr>
      <w:bookmarkStart w:id="6" w:name="_Toc434926391"/>
      <w:r w:rsidRPr="00436337">
        <w:rPr>
          <w:sz w:val="28"/>
          <w:szCs w:val="28"/>
        </w:rPr>
        <w:lastRenderedPageBreak/>
        <w:t>Analytická časť</w:t>
      </w:r>
      <w:bookmarkEnd w:id="6"/>
    </w:p>
    <w:p w:rsidR="00EE3EDA" w:rsidRPr="00436337" w:rsidRDefault="00EE3EDA" w:rsidP="00436337">
      <w:pPr>
        <w:rPr>
          <w:szCs w:val="24"/>
        </w:rPr>
      </w:pPr>
    </w:p>
    <w:p w:rsidR="00EE3EDA" w:rsidRPr="00436337" w:rsidRDefault="00EE3EDA" w:rsidP="00436337">
      <w:pPr>
        <w:rPr>
          <w:szCs w:val="24"/>
        </w:rPr>
      </w:pPr>
      <w:r w:rsidRPr="00436337">
        <w:rPr>
          <w:szCs w:val="24"/>
        </w:rPr>
        <w:tab/>
        <w:t xml:space="preserve">Analytická časť PHSR prináša komplexné zhodnotenie a analýzu východiskovej situácie - aktuálneho stavu, v akom sa obec nachádza. Analytická časť PHSR zároveň obsahuje i odhad budúceho možného vývoja a prípadné riziká vo väzbe na relevantné stratégie. Analýza informácií, databáz, kvantitatívnych a kvalitatívnych dát odhaľuje i vnútorný potenciál územia a limitujúce faktory rozvoja obce. </w:t>
      </w:r>
    </w:p>
    <w:p w:rsidR="00EE3EDA" w:rsidRPr="00436337" w:rsidRDefault="00EE3EDA" w:rsidP="00436337">
      <w:pPr>
        <w:rPr>
          <w:szCs w:val="24"/>
        </w:rPr>
      </w:pPr>
    </w:p>
    <w:p w:rsidR="00EE3EDA" w:rsidRPr="00436337" w:rsidRDefault="00EE3EDA" w:rsidP="00436337">
      <w:pPr>
        <w:ind w:firstLine="708"/>
        <w:rPr>
          <w:szCs w:val="24"/>
        </w:rPr>
      </w:pPr>
      <w:r w:rsidRPr="00436337">
        <w:rPr>
          <w:szCs w:val="24"/>
        </w:rPr>
        <w:t>S cieľom naplnenia vyššie uvedeného účelu analytickej časti, spracoval riadiaci tím analýzu vnútorného a vonkajšieho prostredia. Komplexná analýza aktuálneho stavu bola zostavená na základe informácií dostupných z relevantných zdrojov a databáz. Zoznam použitých dát je uvedený v nasledujúcej tabuľke.</w:t>
      </w:r>
    </w:p>
    <w:p w:rsidR="00EE3EDA" w:rsidRPr="00436337" w:rsidRDefault="00EE3EDA" w:rsidP="00436337">
      <w:pPr>
        <w:rPr>
          <w:szCs w:val="24"/>
        </w:rPr>
      </w:pPr>
    </w:p>
    <w:p w:rsidR="00EE3EDA" w:rsidRPr="00436337" w:rsidRDefault="00EE3EDA" w:rsidP="00436337">
      <w:pPr>
        <w:rPr>
          <w:szCs w:val="24"/>
        </w:rPr>
      </w:pPr>
      <w:r w:rsidRPr="00436337">
        <w:rPr>
          <w:szCs w:val="24"/>
        </w:rPr>
        <w:t>Tabuľka č. A 1 – Zoznam použitých kvalitatívnych a kvantitatívnych dát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3265"/>
        <w:gridCol w:w="3809"/>
      </w:tblGrid>
      <w:tr w:rsidR="00EE3EDA" w:rsidRPr="00436337" w:rsidTr="0046004D">
        <w:trPr>
          <w:trHeight w:val="30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Zoznam použitých kvantitatívnych  a kvalitatívnych dát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Oblasť dát /téma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Zdroj dát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Webová stránka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Demografia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8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9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436337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BBSK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428D1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r w:rsidRPr="00436337">
              <w:rPr>
                <w:szCs w:val="24"/>
              </w:rPr>
              <w:t>http://www.vucbb.sk/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Bývanie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0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1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B428D1" w:rsidRPr="00436337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BBSK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r w:rsidRPr="00436337">
              <w:rPr>
                <w:szCs w:val="24"/>
              </w:rPr>
              <w:t>http://www.vucbb.sk/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Školstvo a vzdelávanie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2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3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B428D1" w:rsidRPr="00436337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BBSK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r w:rsidRPr="00436337">
              <w:rPr>
                <w:szCs w:val="24"/>
              </w:rPr>
              <w:t>http://www.vucbb.sk/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  <w:tr w:rsidR="00B428D1" w:rsidRPr="00436337" w:rsidTr="0046004D">
        <w:trPr>
          <w:trHeight w:val="6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Zdravotníctvo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BBSK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r w:rsidRPr="00436337">
              <w:rPr>
                <w:szCs w:val="24"/>
              </w:rPr>
              <w:t>http://www.vucbb.sk/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Sociálna starostlivosť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4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5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</w:tbl>
    <w:p w:rsidR="00436337" w:rsidRDefault="00436337">
      <w:r>
        <w:br w:type="page"/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3265"/>
        <w:gridCol w:w="3809"/>
      </w:tblGrid>
      <w:tr w:rsidR="00EE3EDA" w:rsidRPr="00436337" w:rsidTr="00436337">
        <w:trPr>
          <w:trHeight w:val="30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szCs w:val="24"/>
              </w:rPr>
              <w:lastRenderedPageBreak/>
              <w:br w:type="page"/>
            </w: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Ekonomická situácia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6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36337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7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B428D1" w:rsidRPr="00436337" w:rsidTr="00436337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BBSK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8D1" w:rsidRPr="00436337" w:rsidRDefault="00B428D1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r w:rsidRPr="00436337">
              <w:rPr>
                <w:szCs w:val="24"/>
              </w:rPr>
              <w:t>http://www.vucbb.sk/</w:t>
            </w:r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szCs w:val="24"/>
                <w:lang w:eastAsia="sk-SK"/>
              </w:rPr>
              <w:t>N/A</w:t>
            </w:r>
          </w:p>
        </w:tc>
      </w:tr>
      <w:tr w:rsidR="00EE3EDA" w:rsidRPr="00436337" w:rsidTr="0046004D">
        <w:trPr>
          <w:trHeight w:val="57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Technická infraštruktúra a vybavenosť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Ministerstvo životného prostredia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8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http://www.minzp.sk/</w:t>
              </w:r>
            </w:hyperlink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BC3D29" w:rsidP="00436337">
            <w:pPr>
              <w:rPr>
                <w:rFonts w:eastAsia="Times New Roman" w:cs="Times New Roman"/>
                <w:color w:val="2E74B5" w:themeColor="accent1" w:themeShade="BF"/>
                <w:szCs w:val="24"/>
                <w:u w:val="single"/>
                <w:lang w:eastAsia="sk-SK"/>
              </w:rPr>
            </w:pPr>
            <w:hyperlink r:id="rId19" w:history="1">
              <w:r w:rsidR="00EE3EDA" w:rsidRPr="00436337">
                <w:rPr>
                  <w:rFonts w:eastAsia="Times New Roman" w:cs="Times New Roman"/>
                  <w:color w:val="2E74B5" w:themeColor="accent1" w:themeShade="BF"/>
                  <w:szCs w:val="24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436337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436337" w:rsidRDefault="00EE3EDA" w:rsidP="00436337">
            <w:pPr>
              <w:rPr>
                <w:rFonts w:eastAsia="Times New Roman" w:cs="Arial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Arial"/>
                <w:color w:val="000000"/>
                <w:szCs w:val="24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436337" w:rsidRDefault="00EE3EDA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N/A</w:t>
            </w:r>
          </w:p>
        </w:tc>
      </w:tr>
    </w:tbl>
    <w:p w:rsidR="00EE3EDA" w:rsidRPr="00436337" w:rsidRDefault="00EE3EDA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46004D" w:rsidRPr="00436337" w:rsidRDefault="0046004D" w:rsidP="00436337">
      <w:pPr>
        <w:rPr>
          <w:szCs w:val="24"/>
        </w:rPr>
      </w:pPr>
    </w:p>
    <w:p w:rsidR="0024560C" w:rsidRPr="00436337" w:rsidRDefault="0024560C" w:rsidP="00436337">
      <w:pPr>
        <w:rPr>
          <w:szCs w:val="24"/>
        </w:rPr>
      </w:pPr>
    </w:p>
    <w:p w:rsidR="0046004D" w:rsidRPr="00436337" w:rsidRDefault="0046004D" w:rsidP="00436337">
      <w:pPr>
        <w:pStyle w:val="Nadpis2"/>
        <w:spacing w:before="0"/>
        <w:rPr>
          <w:sz w:val="24"/>
          <w:szCs w:val="24"/>
        </w:rPr>
      </w:pPr>
      <w:bookmarkStart w:id="7" w:name="_Toc434926392"/>
      <w:r w:rsidRPr="00436337">
        <w:rPr>
          <w:sz w:val="24"/>
          <w:szCs w:val="24"/>
        </w:rPr>
        <w:t>Analýza projektovej pripravenosti</w:t>
      </w:r>
      <w:bookmarkEnd w:id="7"/>
    </w:p>
    <w:p w:rsidR="0046004D" w:rsidRPr="00436337" w:rsidRDefault="0046004D" w:rsidP="00436337">
      <w:pPr>
        <w:ind w:firstLine="708"/>
        <w:rPr>
          <w:szCs w:val="24"/>
        </w:rPr>
      </w:pPr>
    </w:p>
    <w:p w:rsidR="0046004D" w:rsidRPr="00436337" w:rsidRDefault="0046004D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Účelom formulára </w:t>
      </w:r>
      <w:hyperlink w:anchor="_Formulár_č._A" w:history="1">
        <w:r w:rsidRPr="00436337">
          <w:rPr>
            <w:rStyle w:val="Hypertextovprepojenie"/>
            <w:b/>
            <w:szCs w:val="24"/>
          </w:rPr>
          <w:t>A 4 Ex-post hodnotenie – stav projektovej pripravenosti</w:t>
        </w:r>
      </w:hyperlink>
      <w:r w:rsidRPr="00436337">
        <w:rPr>
          <w:b/>
          <w:szCs w:val="24"/>
        </w:rPr>
        <w:t xml:space="preserve">, </w:t>
      </w:r>
      <w:r w:rsidRPr="00436337">
        <w:rPr>
          <w:szCs w:val="24"/>
        </w:rPr>
        <w:t xml:space="preserve">ktorý sa nachádza v prílohách PHSR, je analyzovať súčasný stav pripravenosti investičných zámerov a možností ich financovania z rôznych zdrojov vrátane hodnotenia ich príspevku k rastu alebo rozvoju územia, tvorbe nových pracovných miest a k zlepšeniu kvality života obyvateľov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. Formulár A 4 Ex-post bol vypracovaný riadiacim tímom na základe potrieb obce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>. V rámci formulára bol vypracovaný zoznam projektových zámerov, ktoré sú súčasťou programu hospodárskeho a sociálneho rozvoja obce na roky 2014-2020.</w:t>
      </w:r>
    </w:p>
    <w:p w:rsidR="00297964" w:rsidRPr="00436337" w:rsidRDefault="00297964" w:rsidP="00436337">
      <w:pPr>
        <w:rPr>
          <w:szCs w:val="24"/>
        </w:rPr>
      </w:pPr>
    </w:p>
    <w:p w:rsidR="00297964" w:rsidRPr="00436337" w:rsidRDefault="00297964" w:rsidP="00436337">
      <w:pPr>
        <w:rPr>
          <w:szCs w:val="24"/>
        </w:rPr>
      </w:pPr>
    </w:p>
    <w:p w:rsidR="00297964" w:rsidRPr="00436337" w:rsidRDefault="00297964" w:rsidP="00436337">
      <w:pPr>
        <w:pStyle w:val="Nadpis2"/>
        <w:spacing w:before="0"/>
        <w:rPr>
          <w:sz w:val="24"/>
          <w:szCs w:val="24"/>
        </w:rPr>
      </w:pPr>
      <w:bookmarkStart w:id="8" w:name="_Toc434926393"/>
      <w:r w:rsidRPr="00436337">
        <w:rPr>
          <w:sz w:val="24"/>
          <w:szCs w:val="24"/>
        </w:rPr>
        <w:t>Analýza vnútorného prostredia</w:t>
      </w:r>
      <w:bookmarkEnd w:id="8"/>
    </w:p>
    <w:p w:rsidR="00297964" w:rsidRPr="00436337" w:rsidRDefault="00297964" w:rsidP="00436337">
      <w:pPr>
        <w:rPr>
          <w:szCs w:val="24"/>
        </w:rPr>
      </w:pPr>
    </w:p>
    <w:p w:rsidR="00297964" w:rsidRPr="00436337" w:rsidRDefault="00297964" w:rsidP="00436337">
      <w:pPr>
        <w:pStyle w:val="Nadpis3"/>
        <w:spacing w:before="0"/>
      </w:pPr>
      <w:bookmarkStart w:id="9" w:name="_Toc434926394"/>
      <w:r w:rsidRPr="00436337">
        <w:t>Základná charakteristika obce</w:t>
      </w:r>
      <w:bookmarkEnd w:id="9"/>
    </w:p>
    <w:p w:rsidR="00297964" w:rsidRPr="00436337" w:rsidRDefault="00297964" w:rsidP="00436337">
      <w:pPr>
        <w:rPr>
          <w:szCs w:val="24"/>
        </w:rPr>
      </w:pPr>
    </w:p>
    <w:tbl>
      <w:tblPr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01"/>
      </w:tblGrid>
      <w:tr w:rsidR="00744447" w:rsidRPr="00436337" w:rsidTr="00744447">
        <w:trPr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Kód obce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515493</w:t>
            </w:r>
          </w:p>
        </w:tc>
      </w:tr>
      <w:tr w:rsidR="00744447" w:rsidRPr="00436337" w:rsidTr="00744447">
        <w:trPr>
          <w:trHeight w:val="2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Názov okresu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Rimavská Sobota</w:t>
            </w:r>
          </w:p>
        </w:tc>
      </w:tr>
      <w:tr w:rsidR="00744447" w:rsidRPr="00436337" w:rsidTr="00744447">
        <w:trPr>
          <w:trHeight w:val="2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Názov kraja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Banská Bystrica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Štatút obce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Obec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PSČ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980 50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Telefonické smerové číslo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47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Prvá písomná zmienka o obci (rok)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1323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Nadmorská výška stredu obce v m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170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Celková výmera územia obce (m2)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12054161</w:t>
            </w:r>
          </w:p>
        </w:tc>
      </w:tr>
      <w:tr w:rsidR="00744447" w:rsidRPr="00436337" w:rsidTr="00502681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Počet obyvateľov (r. 2013)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390</w:t>
            </w:r>
          </w:p>
        </w:tc>
      </w:tr>
      <w:tr w:rsidR="00744447" w:rsidRPr="00436337" w:rsidTr="00744447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Hustota obyvateľstva na km2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32.35</w:t>
            </w:r>
          </w:p>
        </w:tc>
      </w:tr>
    </w:tbl>
    <w:p w:rsidR="00297964" w:rsidRPr="00436337" w:rsidRDefault="00297964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297964" w:rsidRPr="00436337" w:rsidRDefault="00297964" w:rsidP="00436337">
      <w:pPr>
        <w:rPr>
          <w:szCs w:val="24"/>
        </w:rPr>
      </w:pPr>
    </w:p>
    <w:p w:rsidR="0024560C" w:rsidRDefault="0024560C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297964" w:rsidRPr="00436337" w:rsidRDefault="00297964" w:rsidP="00436337">
      <w:pPr>
        <w:pStyle w:val="Nadpis3"/>
        <w:spacing w:before="0"/>
      </w:pPr>
      <w:bookmarkStart w:id="10" w:name="_Toc434926395"/>
      <w:r w:rsidRPr="00436337">
        <w:lastRenderedPageBreak/>
        <w:t>História obce</w:t>
      </w:r>
      <w:r w:rsidR="00AC5D26" w:rsidRPr="00436337">
        <w:rPr>
          <w:rStyle w:val="Odkaznapoznmkupodiarou"/>
        </w:rPr>
        <w:footnoteReference w:id="1"/>
      </w:r>
      <w:bookmarkEnd w:id="10"/>
    </w:p>
    <w:p w:rsidR="00297964" w:rsidRPr="00436337" w:rsidRDefault="00297964" w:rsidP="00436337">
      <w:pPr>
        <w:rPr>
          <w:szCs w:val="24"/>
        </w:rPr>
      </w:pPr>
    </w:p>
    <w:p w:rsidR="00744447" w:rsidRDefault="00297964" w:rsidP="00436337">
      <w:pPr>
        <w:rPr>
          <w:szCs w:val="24"/>
        </w:rPr>
      </w:pPr>
      <w:r w:rsidRPr="00436337">
        <w:rPr>
          <w:szCs w:val="24"/>
        </w:rPr>
        <w:tab/>
      </w:r>
      <w:r w:rsidR="00744447" w:rsidRPr="00436337">
        <w:rPr>
          <w:szCs w:val="24"/>
        </w:rPr>
        <w:t xml:space="preserve">Na území dnešnej obce Rumince bolo </w:t>
      </w:r>
      <w:proofErr w:type="spellStart"/>
      <w:r w:rsidR="00744447" w:rsidRPr="00436337">
        <w:rPr>
          <w:szCs w:val="24"/>
        </w:rPr>
        <w:t>hallštattské</w:t>
      </w:r>
      <w:proofErr w:type="spellEnd"/>
      <w:r w:rsidR="00744447" w:rsidRPr="00436337">
        <w:rPr>
          <w:szCs w:val="24"/>
        </w:rPr>
        <w:t xml:space="preserve"> sídlisko. Obec so 416 obyvateľmi sa spomína od roku 1266 ako </w:t>
      </w:r>
      <w:proofErr w:type="spellStart"/>
      <w:r w:rsidR="00744447" w:rsidRPr="00436337">
        <w:rPr>
          <w:szCs w:val="24"/>
        </w:rPr>
        <w:t>Runya</w:t>
      </w:r>
      <w:proofErr w:type="spellEnd"/>
      <w:r w:rsidR="00744447" w:rsidRPr="00436337">
        <w:rPr>
          <w:szCs w:val="24"/>
        </w:rPr>
        <w:t xml:space="preserve">, </w:t>
      </w:r>
      <w:proofErr w:type="spellStart"/>
      <w:r w:rsidR="00744447" w:rsidRPr="00436337">
        <w:rPr>
          <w:szCs w:val="24"/>
        </w:rPr>
        <w:t>Runa</w:t>
      </w:r>
      <w:proofErr w:type="spellEnd"/>
      <w:r w:rsidR="00744447" w:rsidRPr="00436337">
        <w:rPr>
          <w:szCs w:val="24"/>
        </w:rPr>
        <w:t xml:space="preserve">, od roku 1323 sa dedina spomína ako </w:t>
      </w:r>
      <w:proofErr w:type="spellStart"/>
      <w:r w:rsidR="00744447" w:rsidRPr="00436337">
        <w:rPr>
          <w:szCs w:val="24"/>
        </w:rPr>
        <w:t>Runwa</w:t>
      </w:r>
      <w:proofErr w:type="spellEnd"/>
      <w:r w:rsidR="00744447" w:rsidRPr="00436337">
        <w:rPr>
          <w:szCs w:val="24"/>
        </w:rPr>
        <w:t xml:space="preserve">, od roku 1340 ako </w:t>
      </w:r>
      <w:proofErr w:type="spellStart"/>
      <w:r w:rsidR="00744447" w:rsidRPr="00436337">
        <w:rPr>
          <w:szCs w:val="24"/>
        </w:rPr>
        <w:t>Nogrona</w:t>
      </w:r>
      <w:proofErr w:type="spellEnd"/>
      <w:r w:rsidR="00744447" w:rsidRPr="00436337">
        <w:rPr>
          <w:szCs w:val="24"/>
        </w:rPr>
        <w:t xml:space="preserve">, z roku 1384 ako </w:t>
      </w:r>
      <w:proofErr w:type="spellStart"/>
      <w:r w:rsidR="00744447" w:rsidRPr="00436337">
        <w:rPr>
          <w:szCs w:val="24"/>
        </w:rPr>
        <w:t>Kysrunya</w:t>
      </w:r>
      <w:proofErr w:type="spellEnd"/>
      <w:r w:rsidR="00744447" w:rsidRPr="00436337">
        <w:rPr>
          <w:szCs w:val="24"/>
        </w:rPr>
        <w:t xml:space="preserve"> alias </w:t>
      </w:r>
      <w:proofErr w:type="spellStart"/>
      <w:r w:rsidR="00744447" w:rsidRPr="00436337">
        <w:rPr>
          <w:szCs w:val="24"/>
        </w:rPr>
        <w:t>Kyshanwa</w:t>
      </w:r>
      <w:proofErr w:type="spellEnd"/>
      <w:r w:rsidR="00744447" w:rsidRPr="00436337">
        <w:rPr>
          <w:szCs w:val="24"/>
        </w:rPr>
        <w:t xml:space="preserve">, </w:t>
      </w:r>
      <w:proofErr w:type="spellStart"/>
      <w:r w:rsidR="00744447" w:rsidRPr="00436337">
        <w:rPr>
          <w:szCs w:val="24"/>
        </w:rPr>
        <w:t>Nogrunya</w:t>
      </w:r>
      <w:proofErr w:type="spellEnd"/>
      <w:r w:rsidR="00744447" w:rsidRPr="00436337">
        <w:rPr>
          <w:szCs w:val="24"/>
        </w:rPr>
        <w:t xml:space="preserve">, </w:t>
      </w:r>
      <w:proofErr w:type="spellStart"/>
      <w:r w:rsidR="00744447" w:rsidRPr="00436337">
        <w:rPr>
          <w:szCs w:val="24"/>
        </w:rPr>
        <w:t>Kysronua</w:t>
      </w:r>
      <w:proofErr w:type="spellEnd"/>
      <w:r w:rsidR="00744447" w:rsidRPr="00436337">
        <w:rPr>
          <w:szCs w:val="24"/>
        </w:rPr>
        <w:t xml:space="preserve"> alias </w:t>
      </w:r>
      <w:proofErr w:type="spellStart"/>
      <w:r w:rsidR="00744447" w:rsidRPr="00436337">
        <w:rPr>
          <w:szCs w:val="24"/>
        </w:rPr>
        <w:t>Kyshanua</w:t>
      </w:r>
      <w:proofErr w:type="spellEnd"/>
      <w:r w:rsidR="00744447" w:rsidRPr="00436337">
        <w:rPr>
          <w:szCs w:val="24"/>
        </w:rPr>
        <w:t xml:space="preserve">, z roku 1786 ako </w:t>
      </w:r>
      <w:proofErr w:type="spellStart"/>
      <w:r w:rsidR="00744447" w:rsidRPr="00436337">
        <w:rPr>
          <w:szCs w:val="24"/>
        </w:rPr>
        <w:t>Runyo</w:t>
      </w:r>
      <w:proofErr w:type="spellEnd"/>
      <w:r w:rsidR="00744447" w:rsidRPr="00436337">
        <w:rPr>
          <w:szCs w:val="24"/>
        </w:rPr>
        <w:t xml:space="preserve">, z roku 1808 </w:t>
      </w:r>
      <w:proofErr w:type="spellStart"/>
      <w:r w:rsidR="00744447" w:rsidRPr="00436337">
        <w:rPr>
          <w:szCs w:val="24"/>
        </w:rPr>
        <w:t>Rumnice</w:t>
      </w:r>
      <w:proofErr w:type="spellEnd"/>
      <w:r w:rsidR="00744447" w:rsidRPr="00436337">
        <w:rPr>
          <w:szCs w:val="24"/>
        </w:rPr>
        <w:t xml:space="preserve">, z roku 1920 ako Rumince, </w:t>
      </w:r>
      <w:proofErr w:type="spellStart"/>
      <w:r w:rsidR="00744447" w:rsidRPr="00436337">
        <w:rPr>
          <w:szCs w:val="24"/>
        </w:rPr>
        <w:t>Rumnice</w:t>
      </w:r>
      <w:proofErr w:type="spellEnd"/>
      <w:r w:rsidR="00744447" w:rsidRPr="00436337">
        <w:rPr>
          <w:szCs w:val="24"/>
        </w:rPr>
        <w:t xml:space="preserve">, </w:t>
      </w:r>
      <w:proofErr w:type="spellStart"/>
      <w:r w:rsidR="00744447" w:rsidRPr="00436337">
        <w:rPr>
          <w:szCs w:val="24"/>
        </w:rPr>
        <w:t>Runica</w:t>
      </w:r>
      <w:proofErr w:type="spellEnd"/>
      <w:r w:rsidR="00744447" w:rsidRPr="00436337">
        <w:rPr>
          <w:szCs w:val="24"/>
        </w:rPr>
        <w:t xml:space="preserve">, v roku 1927 ako Rumince, maďarsky </w:t>
      </w:r>
      <w:proofErr w:type="spellStart"/>
      <w:r w:rsidR="00744447" w:rsidRPr="00436337">
        <w:rPr>
          <w:szCs w:val="24"/>
        </w:rPr>
        <w:t>Runya</w:t>
      </w:r>
      <w:proofErr w:type="spellEnd"/>
      <w:r w:rsidR="00744447" w:rsidRPr="00436337">
        <w:rPr>
          <w:szCs w:val="24"/>
        </w:rPr>
        <w:t>.</w:t>
      </w:r>
    </w:p>
    <w:p w:rsidR="00436337" w:rsidRPr="00436337" w:rsidRDefault="00436337" w:rsidP="00436337">
      <w:pPr>
        <w:rPr>
          <w:szCs w:val="24"/>
        </w:rPr>
      </w:pPr>
    </w:p>
    <w:p w:rsidR="00744447" w:rsidRPr="00436337" w:rsidRDefault="00744447" w:rsidP="00436337">
      <w:pPr>
        <w:ind w:firstLine="708"/>
        <w:rPr>
          <w:szCs w:val="24"/>
        </w:rPr>
      </w:pPr>
      <w:r w:rsidRPr="00436337">
        <w:rPr>
          <w:szCs w:val="24"/>
        </w:rPr>
        <w:t>V roku 1340 sa delila na Malé a Veľké Rumince. V 14.storočí sa spoločnosť v dedine skladala z dvoch vrstiev, a to zo sedliakov a želiarov. Sedliakov bolo 23 rodín a rodín želiarov bolo 47.</w:t>
      </w:r>
      <w:r w:rsidR="00436337">
        <w:rPr>
          <w:szCs w:val="24"/>
        </w:rPr>
        <w:t xml:space="preserve"> </w:t>
      </w:r>
      <w:r w:rsidRPr="00436337">
        <w:rPr>
          <w:szCs w:val="24"/>
        </w:rPr>
        <w:t xml:space="preserve">Obec patrila od roku 1427 </w:t>
      </w:r>
      <w:proofErr w:type="spellStart"/>
      <w:r w:rsidRPr="00436337">
        <w:rPr>
          <w:szCs w:val="24"/>
        </w:rPr>
        <w:t>Soldosovcom</w:t>
      </w:r>
      <w:proofErr w:type="spellEnd"/>
      <w:r w:rsidRPr="00436337">
        <w:rPr>
          <w:szCs w:val="24"/>
        </w:rPr>
        <w:t xml:space="preserve">, ktorí tu postavili štyri kúrie. V roku 1566 obsadili územie Turci. Počas tureckého obliehania je dedina zničená. Po odchode Turkov sa rodina </w:t>
      </w:r>
      <w:proofErr w:type="spellStart"/>
      <w:r w:rsidRPr="00436337">
        <w:rPr>
          <w:szCs w:val="24"/>
        </w:rPr>
        <w:t>Soldosovcov</w:t>
      </w:r>
      <w:proofErr w:type="spellEnd"/>
      <w:r w:rsidRPr="00436337">
        <w:rPr>
          <w:szCs w:val="24"/>
        </w:rPr>
        <w:t xml:space="preserve"> snažila priviesť nové rodiny do dediny a tak ju osídliť.  Od 18. storočia viacerým zemepánom.  V roku 1773 žilo v obci 19 sedliakov a 4 želiari, v roku 1828 mala 85 domov a 599 obyvateľov. V roku 1858 dedinu zničil veľký požiar. Zaoberali sa poľnohospodárstvom, už začiatkom 16 storočia </w:t>
      </w:r>
      <w:proofErr w:type="spellStart"/>
      <w:r w:rsidRPr="00436337">
        <w:rPr>
          <w:szCs w:val="24"/>
        </w:rPr>
        <w:t>su</w:t>
      </w:r>
      <w:proofErr w:type="spellEnd"/>
      <w:r w:rsidRPr="00436337">
        <w:rPr>
          <w:szCs w:val="24"/>
        </w:rPr>
        <w:t xml:space="preserve"> tu pestovalo hrozno, ovocie a rozvíjal sa chov dobytka.. Za I. ČSR bola roľníckou obcou. V rokoch 1938-1944 bola pripojená k Maďarsku. Po druhej svetovej vojne dediny pripadla Československu, a dedinu premenovali na Rumince. Presídlili sem Slovákov z ostatných krajín, z Rumunska, Maďarska, Ukrajiny. </w:t>
      </w:r>
      <w:proofErr w:type="spellStart"/>
      <w:r w:rsidRPr="00436337">
        <w:rPr>
          <w:szCs w:val="24"/>
        </w:rPr>
        <w:t>Soldosovské</w:t>
      </w:r>
      <w:proofErr w:type="spellEnd"/>
      <w:r w:rsidRPr="00436337">
        <w:rPr>
          <w:szCs w:val="24"/>
        </w:rPr>
        <w:t xml:space="preserve"> panstvo bolo skonfiškované. V tomto období sa zakladá Štátny majetok (na bývalých pozemkoch </w:t>
      </w:r>
      <w:proofErr w:type="spellStart"/>
      <w:r w:rsidRPr="00436337">
        <w:rPr>
          <w:szCs w:val="24"/>
        </w:rPr>
        <w:t>Soldosovcov</w:t>
      </w:r>
      <w:proofErr w:type="spellEnd"/>
      <w:r w:rsidRPr="00436337">
        <w:rPr>
          <w:szCs w:val="24"/>
        </w:rPr>
        <w:t xml:space="preserve">) a JRD na ostatných pozemkoch. </w:t>
      </w:r>
    </w:p>
    <w:p w:rsidR="0024560C" w:rsidRPr="00436337" w:rsidRDefault="0024560C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1" w:name="_Toc434926396"/>
      <w:r w:rsidRPr="00436337">
        <w:t>Prírodné pomery</w:t>
      </w:r>
      <w:r w:rsidR="002142EF" w:rsidRPr="00436337">
        <w:rPr>
          <w:rStyle w:val="Odkaznapoznmkupodiarou"/>
        </w:rPr>
        <w:footnoteReference w:id="2"/>
      </w:r>
      <w:bookmarkEnd w:id="11"/>
    </w:p>
    <w:p w:rsidR="00D24750" w:rsidRPr="00436337" w:rsidRDefault="00D24750" w:rsidP="00436337">
      <w:pPr>
        <w:rPr>
          <w:szCs w:val="24"/>
        </w:rPr>
      </w:pPr>
    </w:p>
    <w:p w:rsidR="00744447" w:rsidRPr="00436337" w:rsidRDefault="00744447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Rumince ležia uprostred Rimavskej kotliny v údolí rieky Slaná. Obec usedí s obcami Chanava na juhovýchode a s Včelincami na severe. Okolie dediny tvoria lúky pastviny, orná pôda, lesy, kroviny. </w:t>
      </w:r>
    </w:p>
    <w:p w:rsidR="00744447" w:rsidRPr="00436337" w:rsidRDefault="0074444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2" w:name="_Toc434926397"/>
      <w:r w:rsidRPr="00436337">
        <w:t>Pôdne pomery</w:t>
      </w:r>
      <w:bookmarkEnd w:id="12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ind w:firstLine="708"/>
        <w:rPr>
          <w:szCs w:val="24"/>
        </w:rPr>
      </w:pPr>
      <w:r w:rsidRPr="00436337">
        <w:rPr>
          <w:szCs w:val="24"/>
        </w:rPr>
        <w:t>V rámci pôdneho fondu má najväčšie zastúpe</w:t>
      </w:r>
      <w:r w:rsidR="00744447" w:rsidRPr="00436337">
        <w:rPr>
          <w:szCs w:val="24"/>
        </w:rPr>
        <w:t>nie poľnohospodárska pôda (92,36</w:t>
      </w:r>
      <w:r w:rsidRPr="00436337">
        <w:rPr>
          <w:szCs w:val="24"/>
        </w:rPr>
        <w:t>%), zatiaľ čo nepoľnoh</w:t>
      </w:r>
      <w:r w:rsidR="00744447" w:rsidRPr="00436337">
        <w:rPr>
          <w:szCs w:val="24"/>
        </w:rPr>
        <w:t>ospodárska pôda predstavuje 7,64</w:t>
      </w:r>
      <w:r w:rsidRPr="00436337">
        <w:rPr>
          <w:szCs w:val="24"/>
        </w:rPr>
        <w:t>% (graf č.1, tab. č. A2).</w:t>
      </w:r>
      <w:r w:rsidR="00CC5750">
        <w:rPr>
          <w:szCs w:val="24"/>
        </w:rPr>
        <w:t xml:space="preserve"> (Zdroj: Katastrálny portál SR)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8C371A" w:rsidP="00436337">
      <w:pPr>
        <w:rPr>
          <w:szCs w:val="24"/>
        </w:rPr>
      </w:pPr>
      <w:r w:rsidRPr="00436337">
        <w:rPr>
          <w:szCs w:val="24"/>
        </w:rPr>
        <w:t>Tabuľka č. A 2 – P</w:t>
      </w:r>
      <w:r w:rsidR="00D24750" w:rsidRPr="00436337">
        <w:rPr>
          <w:szCs w:val="24"/>
        </w:rPr>
        <w:t>ôdny fond obce (m²)</w:t>
      </w:r>
    </w:p>
    <w:tbl>
      <w:tblPr>
        <w:tblW w:w="6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  <w:gridCol w:w="2180"/>
      </w:tblGrid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Celková výmera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12054161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Orná pôda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6276532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proofErr w:type="spellStart"/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Chmelnice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744447" w:rsidRPr="00436337" w:rsidTr="00744447">
        <w:trPr>
          <w:trHeight w:val="148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Vinice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Záhrady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147598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Ovocné sady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TTP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4708738</w:t>
            </w:r>
          </w:p>
        </w:tc>
      </w:tr>
      <w:tr w:rsidR="00744447" w:rsidRPr="00436337" w:rsidTr="0043633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lastRenderedPageBreak/>
              <w:t>Poľnohospodárska pôda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11132868</w:t>
            </w:r>
          </w:p>
        </w:tc>
      </w:tr>
      <w:tr w:rsidR="00744447" w:rsidRPr="00436337" w:rsidTr="00436337">
        <w:trPr>
          <w:trHeight w:val="87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Lesné pozemky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268869</w:t>
            </w:r>
          </w:p>
        </w:tc>
      </w:tr>
      <w:tr w:rsidR="00744447" w:rsidRPr="00436337" w:rsidTr="00436337">
        <w:trPr>
          <w:trHeight w:val="87"/>
          <w:jc w:val="center"/>
        </w:trPr>
        <w:tc>
          <w:tcPr>
            <w:tcW w:w="4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Vodné plochy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97926</w:t>
            </w:r>
          </w:p>
        </w:tc>
      </w:tr>
      <w:tr w:rsidR="00744447" w:rsidRPr="00436337" w:rsidTr="00744447">
        <w:trPr>
          <w:trHeight w:val="282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Zastavané plochy a nádvoria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303545</w:t>
            </w:r>
          </w:p>
        </w:tc>
      </w:tr>
      <w:tr w:rsidR="00744447" w:rsidRPr="00436337" w:rsidTr="00744447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Ostatné plochy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250953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Katastrálny portál SR</w:t>
      </w:r>
    </w:p>
    <w:p w:rsidR="0024560C" w:rsidRPr="00436337" w:rsidRDefault="0024560C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Graf č.1 – Štruktúra pôdneho fondu obce</w:t>
      </w:r>
    </w:p>
    <w:p w:rsidR="00D24750" w:rsidRPr="00436337" w:rsidRDefault="0074444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6B23A519" wp14:editId="5181A3B2">
            <wp:extent cx="5400000" cy="2880000"/>
            <wp:effectExtent l="0" t="0" r="10795" b="1587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Katastrálny portál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Graf č.2 – Štruktúra poľnohospodárskej pôdy v obci</w:t>
      </w:r>
    </w:p>
    <w:p w:rsidR="00D24750" w:rsidRPr="00436337" w:rsidRDefault="0074444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7571C7FD" wp14:editId="29123D6E">
            <wp:extent cx="5400000" cy="2880000"/>
            <wp:effectExtent l="0" t="0" r="10795" b="1587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Katastrálny portál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lastRenderedPageBreak/>
        <w:t>Graf č.3 – Štruktúra nepoľnohospodárskej pôdy v obci</w:t>
      </w:r>
    </w:p>
    <w:p w:rsidR="00D24750" w:rsidRPr="00436337" w:rsidRDefault="0074444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3BCB7D01" wp14:editId="08875341">
            <wp:extent cx="5438775" cy="2867025"/>
            <wp:effectExtent l="0" t="0" r="9525" b="9525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Katastrálny portál SR</w:t>
      </w:r>
    </w:p>
    <w:p w:rsidR="00D24750" w:rsidRPr="00436337" w:rsidRDefault="00D24750" w:rsidP="00436337">
      <w:pPr>
        <w:rPr>
          <w:szCs w:val="24"/>
        </w:rPr>
      </w:pPr>
    </w:p>
    <w:p w:rsidR="0024560C" w:rsidRPr="00436337" w:rsidRDefault="0024560C" w:rsidP="00436337">
      <w:pPr>
        <w:rPr>
          <w:szCs w:val="24"/>
        </w:rPr>
      </w:pPr>
    </w:p>
    <w:p w:rsidR="00297964" w:rsidRPr="00436337" w:rsidRDefault="00D24750" w:rsidP="00436337">
      <w:pPr>
        <w:pStyle w:val="Nadpis3"/>
        <w:spacing w:before="0"/>
      </w:pPr>
      <w:bookmarkStart w:id="13" w:name="_Toc434926398"/>
      <w:r w:rsidRPr="00436337">
        <w:t>Demografia</w:t>
      </w:r>
      <w:bookmarkEnd w:id="13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>K 31.12.201</w:t>
      </w:r>
      <w:r w:rsidR="00C0070B" w:rsidRPr="00436337">
        <w:rPr>
          <w:szCs w:val="24"/>
        </w:rPr>
        <w:t xml:space="preserve">3 žilo na území obce celkov </w:t>
      </w:r>
      <w:r w:rsidR="00744447" w:rsidRPr="00436337">
        <w:rPr>
          <w:szCs w:val="24"/>
        </w:rPr>
        <w:t>390</w:t>
      </w:r>
      <w:r w:rsidRPr="00436337">
        <w:rPr>
          <w:szCs w:val="24"/>
        </w:rPr>
        <w:t xml:space="preserve"> obyvateľov, čo je</w:t>
      </w:r>
      <w:r w:rsidR="00C0070B" w:rsidRPr="00436337">
        <w:rPr>
          <w:szCs w:val="24"/>
        </w:rPr>
        <w:t xml:space="preserve"> v p</w:t>
      </w:r>
      <w:r w:rsidR="00744447" w:rsidRPr="00436337">
        <w:rPr>
          <w:szCs w:val="24"/>
        </w:rPr>
        <w:t>orovnaní s rokom 2012 nárast o 2</w:t>
      </w:r>
      <w:r w:rsidR="00C0070B" w:rsidRPr="00436337">
        <w:rPr>
          <w:szCs w:val="24"/>
        </w:rPr>
        <w:t>0</w:t>
      </w:r>
      <w:r w:rsidRPr="00436337">
        <w:rPr>
          <w:szCs w:val="24"/>
        </w:rPr>
        <w:t xml:space="preserve"> obyvateľov.  V rámci celkového počtu ob</w:t>
      </w:r>
      <w:r w:rsidR="00744447" w:rsidRPr="00436337">
        <w:rPr>
          <w:szCs w:val="24"/>
        </w:rPr>
        <w:t>yvateľov, predstavujú ženy 50% a muži 50</w:t>
      </w:r>
      <w:r w:rsidRPr="00436337">
        <w:rPr>
          <w:szCs w:val="24"/>
        </w:rPr>
        <w:t xml:space="preserve">%.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3</w:t>
      </w:r>
      <w:r w:rsidR="008C371A" w:rsidRPr="00436337">
        <w:rPr>
          <w:szCs w:val="24"/>
        </w:rPr>
        <w:t xml:space="preserve"> – Rozdelenie obyvateľstva podľa pohlavia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7"/>
        <w:gridCol w:w="1843"/>
      </w:tblGrid>
      <w:tr w:rsidR="00D24750" w:rsidRPr="00436337" w:rsidTr="0024560C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FFFFF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FFFFFF"/>
                <w:szCs w:val="24"/>
                <w:lang w:eastAsia="sk-SK"/>
              </w:rPr>
              <w:t>Rozdelenie obyvateľstva podľa pohlavia</w:t>
            </w:r>
          </w:p>
        </w:tc>
      </w:tr>
      <w:tr w:rsidR="00744447" w:rsidRPr="00436337" w:rsidTr="00C0070B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Muži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195</w:t>
            </w:r>
          </w:p>
        </w:tc>
      </w:tr>
      <w:tr w:rsidR="00744447" w:rsidRPr="00436337" w:rsidTr="00C0070B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Ženy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195</w:t>
            </w:r>
          </w:p>
        </w:tc>
      </w:tr>
      <w:tr w:rsidR="00744447" w:rsidRPr="00436337" w:rsidTr="00C0070B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744447" w:rsidRPr="00436337" w:rsidRDefault="00744447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SPOLU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447" w:rsidRPr="00436337" w:rsidRDefault="00744447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390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696DF7" w:rsidRDefault="00696DF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D24750" w:rsidRPr="00436337" w:rsidRDefault="008C371A" w:rsidP="00436337">
      <w:pPr>
        <w:rPr>
          <w:szCs w:val="24"/>
        </w:rPr>
      </w:pPr>
      <w:r w:rsidRPr="00436337">
        <w:rPr>
          <w:szCs w:val="24"/>
        </w:rPr>
        <w:lastRenderedPageBreak/>
        <w:t>Graf č. 4 – R</w:t>
      </w:r>
      <w:r w:rsidR="00D24750" w:rsidRPr="00436337">
        <w:rPr>
          <w:szCs w:val="24"/>
        </w:rPr>
        <w:t>ozdelenie obyvateľstva podľa pohlavia</w:t>
      </w:r>
    </w:p>
    <w:p w:rsidR="00D24750" w:rsidRPr="00436337" w:rsidRDefault="0074444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4A918774" wp14:editId="4C0658BD">
            <wp:extent cx="5362575" cy="2933700"/>
            <wp:effectExtent l="0" t="0" r="9525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24750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436337" w:rsidRPr="00436337" w:rsidRDefault="00436337" w:rsidP="00436337">
      <w:pPr>
        <w:rPr>
          <w:szCs w:val="24"/>
        </w:rPr>
      </w:pPr>
    </w:p>
    <w:p w:rsidR="00D24750" w:rsidRPr="00436337" w:rsidRDefault="00D24750" w:rsidP="00436337">
      <w:pPr>
        <w:ind w:firstLine="708"/>
        <w:rPr>
          <w:szCs w:val="24"/>
        </w:rPr>
      </w:pPr>
      <w:r w:rsidRPr="00436337">
        <w:rPr>
          <w:szCs w:val="24"/>
        </w:rPr>
        <w:t>Z celkového počtu obyvateľov žijú</w:t>
      </w:r>
      <w:r w:rsidR="00C0070B" w:rsidRPr="00436337">
        <w:rPr>
          <w:szCs w:val="24"/>
        </w:rPr>
        <w:t xml:space="preserve">cich v obci bolo v roku 2013 </w:t>
      </w:r>
      <w:r w:rsidR="008A0FBC" w:rsidRPr="00436337">
        <w:rPr>
          <w:szCs w:val="24"/>
        </w:rPr>
        <w:t xml:space="preserve">56 </w:t>
      </w:r>
      <w:r w:rsidRPr="00436337">
        <w:rPr>
          <w:szCs w:val="24"/>
        </w:rPr>
        <w:t>obyvateľov v predproduktív</w:t>
      </w:r>
      <w:r w:rsidR="00C0070B" w:rsidRPr="00436337">
        <w:rPr>
          <w:szCs w:val="24"/>
        </w:rPr>
        <w:t>nom veku, čo pre</w:t>
      </w:r>
      <w:r w:rsidR="008A0FBC" w:rsidRPr="00436337">
        <w:rPr>
          <w:szCs w:val="24"/>
        </w:rPr>
        <w:t xml:space="preserve">dstavovalo 14,36 </w:t>
      </w:r>
      <w:r w:rsidR="00C0070B" w:rsidRPr="00436337">
        <w:rPr>
          <w:szCs w:val="24"/>
        </w:rPr>
        <w:t xml:space="preserve">%, </w:t>
      </w:r>
      <w:r w:rsidR="008A0FBC" w:rsidRPr="00436337">
        <w:rPr>
          <w:szCs w:val="24"/>
        </w:rPr>
        <w:t>264</w:t>
      </w:r>
      <w:r w:rsidRPr="00436337">
        <w:rPr>
          <w:szCs w:val="24"/>
        </w:rPr>
        <w:t xml:space="preserve"> obyvateľov v produktí</w:t>
      </w:r>
      <w:r w:rsidR="008A0FBC" w:rsidRPr="00436337">
        <w:rPr>
          <w:szCs w:val="24"/>
        </w:rPr>
        <w:t xml:space="preserve">vnom veku, čo predstavovalo 67,69 </w:t>
      </w:r>
      <w:r w:rsidR="00C0070B" w:rsidRPr="00436337">
        <w:rPr>
          <w:szCs w:val="24"/>
        </w:rPr>
        <w:t>% a </w:t>
      </w:r>
      <w:r w:rsidR="008A0FBC" w:rsidRPr="00436337">
        <w:rPr>
          <w:szCs w:val="24"/>
        </w:rPr>
        <w:t>70</w:t>
      </w:r>
      <w:r w:rsidRPr="00436337">
        <w:rPr>
          <w:szCs w:val="24"/>
        </w:rPr>
        <w:t xml:space="preserve"> obyvateľov v poproduktív</w:t>
      </w:r>
      <w:r w:rsidR="008A0FBC" w:rsidRPr="00436337">
        <w:rPr>
          <w:szCs w:val="24"/>
        </w:rPr>
        <w:t>nom veku, čo predstavovalo 17,95</w:t>
      </w:r>
      <w:r w:rsidRPr="00436337">
        <w:rPr>
          <w:szCs w:val="24"/>
        </w:rPr>
        <w:t xml:space="preserve">%.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4</w:t>
      </w:r>
      <w:r w:rsidR="008C371A" w:rsidRPr="00436337">
        <w:rPr>
          <w:szCs w:val="24"/>
        </w:rPr>
        <w:t xml:space="preserve"> – Rozdelenie obyvateľstva podľa produktivity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812"/>
      </w:tblGrid>
      <w:tr w:rsidR="00D24750" w:rsidRPr="00436337" w:rsidTr="0024560C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FFFFF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FFFFFF"/>
                <w:szCs w:val="24"/>
                <w:lang w:eastAsia="sk-SK"/>
              </w:rPr>
              <w:t>Rozdelenie obyvateľstva podľa produktivity</w:t>
            </w:r>
          </w:p>
        </w:tc>
      </w:tr>
      <w:tr w:rsidR="008A0FBC" w:rsidRPr="00436337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Predproduktívny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56</w:t>
            </w:r>
          </w:p>
        </w:tc>
      </w:tr>
      <w:tr w:rsidR="008A0FBC" w:rsidRPr="00436337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264</w:t>
            </w:r>
          </w:p>
        </w:tc>
      </w:tr>
      <w:tr w:rsidR="008A0FBC" w:rsidRPr="00436337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Poproduktívny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8C371A" w:rsidP="00436337">
      <w:pPr>
        <w:rPr>
          <w:szCs w:val="24"/>
        </w:rPr>
      </w:pPr>
      <w:r w:rsidRPr="00436337">
        <w:rPr>
          <w:szCs w:val="24"/>
        </w:rPr>
        <w:t>Graf č. 5 – R</w:t>
      </w:r>
      <w:r w:rsidR="00D24750" w:rsidRPr="00436337">
        <w:rPr>
          <w:szCs w:val="24"/>
        </w:rPr>
        <w:t>ozdelenie obyvateľstva podľa produktivity</w:t>
      </w:r>
    </w:p>
    <w:p w:rsidR="00D24750" w:rsidRPr="00436337" w:rsidRDefault="008A0FBC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2A871E35" wp14:editId="1C9E9F0A">
            <wp:extent cx="5399405" cy="2714625"/>
            <wp:effectExtent l="0" t="0" r="10795" b="9525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5</w:t>
      </w:r>
      <w:r w:rsidR="008C371A" w:rsidRPr="00436337">
        <w:rPr>
          <w:szCs w:val="24"/>
        </w:rPr>
        <w:t xml:space="preserve"> – Počet obyvateľov v obci</w:t>
      </w:r>
    </w:p>
    <w:tbl>
      <w:tblPr>
        <w:tblW w:w="9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43"/>
        <w:gridCol w:w="813"/>
        <w:gridCol w:w="793"/>
        <w:gridCol w:w="669"/>
        <w:gridCol w:w="810"/>
        <w:gridCol w:w="786"/>
        <w:gridCol w:w="792"/>
        <w:gridCol w:w="788"/>
        <w:gridCol w:w="793"/>
      </w:tblGrid>
      <w:tr w:rsidR="00D24750" w:rsidRPr="00436337" w:rsidTr="0024560C">
        <w:trPr>
          <w:trHeight w:val="34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Rok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2013</w:t>
            </w:r>
          </w:p>
        </w:tc>
      </w:tr>
      <w:tr w:rsidR="008A0FBC" w:rsidRPr="00436337" w:rsidTr="008A0FBC">
        <w:trPr>
          <w:trHeight w:val="342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obyvateľov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390</w:t>
            </w:r>
          </w:p>
        </w:tc>
      </w:tr>
    </w:tbl>
    <w:p w:rsidR="00D24750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  <w:r w:rsidRPr="00436337">
        <w:rPr>
          <w:szCs w:val="24"/>
        </w:rPr>
        <w:tab/>
      </w:r>
    </w:p>
    <w:p w:rsidR="00436337" w:rsidRPr="00436337" w:rsidRDefault="00436337" w:rsidP="00436337">
      <w:pPr>
        <w:rPr>
          <w:szCs w:val="24"/>
        </w:rPr>
      </w:pPr>
    </w:p>
    <w:p w:rsidR="00D24750" w:rsidRPr="00436337" w:rsidRDefault="00D24750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Počet obyvateľov 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má od roku 2005 nepravidelný rastúci trend. Napriek medziročným postupným nárastom a poklesom obyvateľov vyzerá graf vývoja počtu obyvateľov v obci nasledovne.</w:t>
      </w:r>
      <w:r w:rsidR="00CC5750" w:rsidRPr="00CC5750">
        <w:rPr>
          <w:szCs w:val="24"/>
        </w:rPr>
        <w:t xml:space="preserve">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Graf č. 6</w:t>
      </w:r>
      <w:r w:rsidR="008C371A" w:rsidRPr="00436337">
        <w:rPr>
          <w:szCs w:val="24"/>
        </w:rPr>
        <w:t xml:space="preserve"> – Vývoj počtu obyvateľov v obci</w:t>
      </w:r>
    </w:p>
    <w:p w:rsidR="00D24750" w:rsidRPr="00436337" w:rsidRDefault="008A0FBC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0C47F690" wp14:editId="3FCAA111">
            <wp:extent cx="5399405" cy="2714625"/>
            <wp:effectExtent l="0" t="0" r="10795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>S vývojom počtu obyvateľov úzko súvisí vývoj prirodzeného prírastku a migračného salda obyvateľstva obce. Počas sledovaného obdobia 2005-2013 sa tieto ukazovatele vyvíjali nasledovne.</w:t>
      </w:r>
      <w:r w:rsidR="00CC5750" w:rsidRPr="00CC5750">
        <w:rPr>
          <w:szCs w:val="24"/>
        </w:rPr>
        <w:t xml:space="preserve">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br/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6</w:t>
      </w:r>
      <w:r w:rsidR="008C371A" w:rsidRPr="00436337">
        <w:rPr>
          <w:szCs w:val="24"/>
        </w:rPr>
        <w:t xml:space="preserve"> – Prirodzený prírastok v obci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659"/>
        <w:gridCol w:w="1082"/>
        <w:gridCol w:w="995"/>
        <w:gridCol w:w="895"/>
        <w:gridCol w:w="626"/>
        <w:gridCol w:w="626"/>
        <w:gridCol w:w="626"/>
        <w:gridCol w:w="626"/>
        <w:gridCol w:w="626"/>
      </w:tblGrid>
      <w:tr w:rsidR="00D24750" w:rsidRPr="00436337" w:rsidTr="0024560C">
        <w:trPr>
          <w:trHeight w:val="26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FFFFF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FFFFFF"/>
                <w:szCs w:val="24"/>
                <w:lang w:eastAsia="sk-SK"/>
              </w:rPr>
              <w:t>Kategória/rok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2013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Narodení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Zomretí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Prirodzený prírastok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br/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7</w:t>
      </w:r>
      <w:r w:rsidR="008C371A" w:rsidRPr="00436337">
        <w:rPr>
          <w:szCs w:val="24"/>
        </w:rPr>
        <w:t xml:space="preserve"> – Migračné saldo v obci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659"/>
        <w:gridCol w:w="1082"/>
        <w:gridCol w:w="995"/>
        <w:gridCol w:w="895"/>
        <w:gridCol w:w="626"/>
        <w:gridCol w:w="626"/>
        <w:gridCol w:w="626"/>
        <w:gridCol w:w="626"/>
        <w:gridCol w:w="626"/>
      </w:tblGrid>
      <w:tr w:rsidR="00D24750" w:rsidRPr="00436337" w:rsidTr="0024560C">
        <w:trPr>
          <w:trHeight w:val="26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FFFFF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FFFFFF"/>
                <w:szCs w:val="24"/>
                <w:lang w:eastAsia="sk-SK"/>
              </w:rPr>
              <w:t>Kategória/rok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2013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Prisťahovaní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Vysťahovaní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</w:tr>
      <w:tr w:rsidR="008A0FBC" w:rsidRPr="00436337" w:rsidTr="00C0070B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Migračné saldo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lastRenderedPageBreak/>
        <w:tab/>
        <w:t>Výsledkom pôsobenia prirodzeného prírastku a migračného salda na ukazovateľ celkového prírastku obyvateľstva v obci bolo nasledovné.</w:t>
      </w:r>
      <w:r w:rsidR="00CC5750" w:rsidRPr="00CC5750">
        <w:rPr>
          <w:szCs w:val="24"/>
        </w:rPr>
        <w:t xml:space="preserve">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8</w:t>
      </w:r>
      <w:r w:rsidR="008C371A" w:rsidRPr="00436337">
        <w:rPr>
          <w:szCs w:val="24"/>
        </w:rPr>
        <w:t xml:space="preserve"> – Celkový prírastok v obci</w:t>
      </w:r>
    </w:p>
    <w:tbl>
      <w:tblPr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670"/>
        <w:gridCol w:w="1100"/>
        <w:gridCol w:w="1012"/>
        <w:gridCol w:w="910"/>
        <w:gridCol w:w="627"/>
        <w:gridCol w:w="627"/>
        <w:gridCol w:w="627"/>
        <w:gridCol w:w="627"/>
        <w:gridCol w:w="627"/>
      </w:tblGrid>
      <w:tr w:rsidR="00D24750" w:rsidRPr="00436337" w:rsidTr="0024560C">
        <w:trPr>
          <w:trHeight w:val="30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FFFFFF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FFFFFF"/>
                <w:szCs w:val="24"/>
                <w:lang w:eastAsia="sk-SK"/>
              </w:rPr>
              <w:t>Kategória/rok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2013</w:t>
            </w:r>
          </w:p>
        </w:tc>
      </w:tr>
      <w:tr w:rsidR="008A0FBC" w:rsidRPr="00436337" w:rsidTr="00C0070B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Prirodzený prírastok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8A0FBC" w:rsidRPr="00436337" w:rsidTr="00C0070B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Migračné saldo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</w:tr>
      <w:tr w:rsidR="008A0FBC" w:rsidRPr="00436337" w:rsidTr="00C0070B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Celkový prírastok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-4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Graf č. 7</w:t>
      </w:r>
      <w:r w:rsidR="008C371A" w:rsidRPr="00436337">
        <w:rPr>
          <w:szCs w:val="24"/>
        </w:rPr>
        <w:t xml:space="preserve"> – Celkový prírastok obyvateľov v obci</w:t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 xml:space="preserve"> </w:t>
      </w:r>
    </w:p>
    <w:p w:rsidR="00D24750" w:rsidRPr="00436337" w:rsidRDefault="008A0FBC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5B91F033" wp14:editId="08B8CB5E">
            <wp:extent cx="5400000" cy="2880000"/>
            <wp:effectExtent l="0" t="0" r="10795" b="1587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D24750"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Na základe vyčíslenia celkového prírastku obyvateľstva (súčtom prirodzeného prírastku a migračného salda) je vidno v grafe nepravidelný </w:t>
      </w:r>
      <w:r w:rsidR="008A0FBC" w:rsidRPr="00436337">
        <w:rPr>
          <w:szCs w:val="24"/>
        </w:rPr>
        <w:t>klesajúci</w:t>
      </w:r>
      <w:r w:rsidRPr="00436337">
        <w:rPr>
          <w:szCs w:val="24"/>
        </w:rPr>
        <w:t xml:space="preserve"> trend c</w:t>
      </w:r>
      <w:r w:rsidR="004152A4" w:rsidRPr="00436337">
        <w:rPr>
          <w:szCs w:val="24"/>
        </w:rPr>
        <w:t>elkového prírastku obyvateľstva</w:t>
      </w:r>
      <w:r w:rsidRPr="00436337">
        <w:rPr>
          <w:szCs w:val="24"/>
        </w:rPr>
        <w:t xml:space="preserve">. </w:t>
      </w:r>
      <w:r w:rsidR="008A0FBC" w:rsidRPr="00436337">
        <w:rPr>
          <w:szCs w:val="24"/>
        </w:rPr>
        <w:t>C</w:t>
      </w:r>
      <w:r w:rsidR="004152A4" w:rsidRPr="00436337">
        <w:rPr>
          <w:szCs w:val="24"/>
        </w:rPr>
        <w:t xml:space="preserve">elkový </w:t>
      </w:r>
      <w:r w:rsidRPr="00436337">
        <w:rPr>
          <w:szCs w:val="24"/>
        </w:rPr>
        <w:t>príras</w:t>
      </w:r>
      <w:r w:rsidR="004152A4" w:rsidRPr="00436337">
        <w:rPr>
          <w:szCs w:val="24"/>
        </w:rPr>
        <w:t>tok obec v</w:t>
      </w:r>
      <w:r w:rsidR="008A0FBC" w:rsidRPr="00436337">
        <w:rPr>
          <w:szCs w:val="24"/>
        </w:rPr>
        <w:t> posledných rokoch nezaznamenala. N</w:t>
      </w:r>
      <w:r w:rsidRPr="00436337">
        <w:rPr>
          <w:szCs w:val="24"/>
        </w:rPr>
        <w:t>ajväčší celkový</w:t>
      </w:r>
      <w:r w:rsidR="004152A4" w:rsidRPr="00436337">
        <w:rPr>
          <w:szCs w:val="24"/>
        </w:rPr>
        <w:t xml:space="preserve"> úbytok obyvateľstva </w:t>
      </w:r>
      <w:r w:rsidR="008A0FBC" w:rsidRPr="00436337">
        <w:rPr>
          <w:szCs w:val="24"/>
        </w:rPr>
        <w:t xml:space="preserve">bol </w:t>
      </w:r>
      <w:r w:rsidR="004152A4" w:rsidRPr="00436337">
        <w:rPr>
          <w:szCs w:val="24"/>
        </w:rPr>
        <w:t>v roku 20</w:t>
      </w:r>
      <w:r w:rsidR="008A0FBC" w:rsidRPr="00436337">
        <w:rPr>
          <w:szCs w:val="24"/>
        </w:rPr>
        <w:t>11</w:t>
      </w:r>
      <w:r w:rsidRPr="00436337">
        <w:rPr>
          <w:szCs w:val="24"/>
        </w:rPr>
        <w:t xml:space="preserve"> (-1</w:t>
      </w:r>
      <w:r w:rsidR="008A0FBC" w:rsidRPr="00436337">
        <w:rPr>
          <w:szCs w:val="24"/>
        </w:rPr>
        <w:t>1</w:t>
      </w:r>
      <w:r w:rsidRPr="00436337">
        <w:rPr>
          <w:szCs w:val="24"/>
        </w:rPr>
        <w:t xml:space="preserve"> obyvateľov).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9</w:t>
      </w:r>
      <w:r w:rsidR="008C371A" w:rsidRPr="00436337">
        <w:rPr>
          <w:szCs w:val="24"/>
        </w:rPr>
        <w:t xml:space="preserve"> – Náboženské vierovyznanie v roku 2013</w:t>
      </w: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030"/>
        <w:gridCol w:w="1259"/>
      </w:tblGrid>
      <w:tr w:rsidR="00D24750" w:rsidRPr="00436337" w:rsidTr="0024560C">
        <w:trPr>
          <w:trHeight w:val="267"/>
        </w:trPr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Náboženské vyznanie v roku 2013</w:t>
            </w:r>
          </w:p>
        </w:tc>
      </w:tr>
      <w:tr w:rsidR="00D24750" w:rsidRPr="00436337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Obyv.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Podiel</w:t>
            </w:r>
          </w:p>
        </w:tc>
      </w:tr>
      <w:tr w:rsidR="008A0FBC" w:rsidRPr="00436337" w:rsidTr="004152A4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Rímskokatolícka cirkev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11.03%</w:t>
            </w:r>
          </w:p>
        </w:tc>
      </w:tr>
      <w:tr w:rsidR="008A0FBC" w:rsidRPr="00436337" w:rsidTr="004152A4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Gréckokatolícka cirkev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 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0.00%</w:t>
            </w:r>
          </w:p>
        </w:tc>
      </w:tr>
      <w:tr w:rsidR="008A0FBC" w:rsidRPr="00436337" w:rsidTr="004152A4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Evanjelická cirkev augsburského vyznania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31.54%</w:t>
            </w:r>
          </w:p>
        </w:tc>
      </w:tr>
      <w:tr w:rsidR="008A0FBC" w:rsidRPr="00436337" w:rsidTr="004152A4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Bez vyznania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2.05%</w:t>
            </w:r>
          </w:p>
        </w:tc>
      </w:tr>
      <w:tr w:rsidR="008A0FBC" w:rsidRPr="00436337" w:rsidTr="004152A4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Nezistené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55.38%</w:t>
            </w:r>
          </w:p>
        </w:tc>
      </w:tr>
      <w:tr w:rsidR="008A0FBC" w:rsidRPr="00436337" w:rsidTr="008A0FB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8A0FBC" w:rsidRPr="00436337" w:rsidRDefault="008A0FBC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Spolu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b/>
                <w:color w:val="000000"/>
                <w:szCs w:val="24"/>
              </w:rPr>
              <w:t>390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8A0FBC" w:rsidRPr="00436337" w:rsidRDefault="008A0FBC" w:rsidP="00436337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lastRenderedPageBreak/>
        <w:tab/>
        <w:t xml:space="preserve">Najvyšší počet obyvateľov v obci je </w:t>
      </w:r>
      <w:r w:rsidR="00E53715" w:rsidRPr="00436337">
        <w:rPr>
          <w:szCs w:val="24"/>
        </w:rPr>
        <w:t>evanjelického</w:t>
      </w:r>
      <w:r w:rsidR="004152A4" w:rsidRPr="00436337">
        <w:rPr>
          <w:szCs w:val="24"/>
        </w:rPr>
        <w:t xml:space="preserve"> </w:t>
      </w:r>
      <w:r w:rsidR="003B0D9D" w:rsidRPr="00436337">
        <w:rPr>
          <w:szCs w:val="24"/>
        </w:rPr>
        <w:t>viero</w:t>
      </w:r>
      <w:r w:rsidR="00E53715" w:rsidRPr="00436337">
        <w:rPr>
          <w:szCs w:val="24"/>
        </w:rPr>
        <w:t>vyznania, a to 31,54%. Okrem evanjelického vi</w:t>
      </w:r>
      <w:r w:rsidR="003B0D9D" w:rsidRPr="00436337">
        <w:rPr>
          <w:szCs w:val="24"/>
        </w:rPr>
        <w:t>ero</w:t>
      </w:r>
      <w:r w:rsidRPr="00436337">
        <w:rPr>
          <w:szCs w:val="24"/>
        </w:rPr>
        <w:t>vyznania je v obci zastúpené</w:t>
      </w:r>
      <w:r w:rsidR="004152A4" w:rsidRPr="00436337">
        <w:rPr>
          <w:szCs w:val="24"/>
        </w:rPr>
        <w:t xml:space="preserve"> aj </w:t>
      </w:r>
      <w:r w:rsidR="00E53715" w:rsidRPr="00436337">
        <w:rPr>
          <w:szCs w:val="24"/>
        </w:rPr>
        <w:t>rímskokatolícke</w:t>
      </w:r>
      <w:r w:rsidRPr="00436337">
        <w:rPr>
          <w:szCs w:val="24"/>
        </w:rPr>
        <w:t xml:space="preserve"> </w:t>
      </w:r>
      <w:r w:rsidR="004152A4" w:rsidRPr="00436337">
        <w:rPr>
          <w:szCs w:val="24"/>
        </w:rPr>
        <w:t>(</w:t>
      </w:r>
      <w:r w:rsidR="00E53715" w:rsidRPr="00436337">
        <w:rPr>
          <w:szCs w:val="24"/>
        </w:rPr>
        <w:t>11,03%). N</w:t>
      </w:r>
      <w:r w:rsidRPr="00436337">
        <w:rPr>
          <w:szCs w:val="24"/>
        </w:rPr>
        <w:t>ezistené vierovyznanie</w:t>
      </w:r>
      <w:r w:rsidR="00E53715" w:rsidRPr="00436337">
        <w:rPr>
          <w:szCs w:val="24"/>
        </w:rPr>
        <w:t xml:space="preserve"> má najväčšie zastúpenie a to 55,38%</w:t>
      </w:r>
      <w:r w:rsidRPr="00436337">
        <w:rPr>
          <w:szCs w:val="24"/>
        </w:rPr>
        <w:t xml:space="preserve">.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>V obci je najviac zastúpená maďarská</w:t>
      </w:r>
      <w:r w:rsidR="00456F12" w:rsidRPr="00436337">
        <w:rPr>
          <w:szCs w:val="24"/>
        </w:rPr>
        <w:t xml:space="preserve"> národnosť, a to až vo výške  </w:t>
      </w:r>
      <w:r w:rsidR="00E53715" w:rsidRPr="00436337">
        <w:rPr>
          <w:rFonts w:ascii="Calibri" w:hAnsi="Calibri" w:cs="Calibri"/>
          <w:color w:val="000000"/>
          <w:szCs w:val="24"/>
        </w:rPr>
        <w:t>59,49</w:t>
      </w:r>
      <w:r w:rsidR="00456F12" w:rsidRPr="00436337">
        <w:rPr>
          <w:rFonts w:ascii="Calibri" w:hAnsi="Calibri" w:cs="Calibri"/>
          <w:color w:val="000000"/>
          <w:szCs w:val="24"/>
        </w:rPr>
        <w:t>%</w:t>
      </w:r>
      <w:r w:rsidRPr="00436337">
        <w:rPr>
          <w:szCs w:val="24"/>
        </w:rPr>
        <w:t>. Slovenská národnosť má v</w:t>
      </w:r>
      <w:r w:rsidR="00E53715" w:rsidRPr="00436337">
        <w:rPr>
          <w:szCs w:val="24"/>
        </w:rPr>
        <w:t> </w:t>
      </w:r>
      <w:r w:rsidRPr="00436337">
        <w:rPr>
          <w:szCs w:val="24"/>
        </w:rPr>
        <w:t>obci</w:t>
      </w:r>
      <w:r w:rsidR="00E53715" w:rsidRPr="00436337">
        <w:rPr>
          <w:szCs w:val="24"/>
        </w:rPr>
        <w:t xml:space="preserve"> 40,26</w:t>
      </w:r>
      <w:r w:rsidR="00456F12" w:rsidRPr="00436337">
        <w:rPr>
          <w:szCs w:val="24"/>
        </w:rPr>
        <w:t>%</w:t>
      </w:r>
      <w:r w:rsidRPr="00436337">
        <w:rPr>
          <w:szCs w:val="24"/>
        </w:rPr>
        <w:t xml:space="preserve"> zastúpenie. Okrem maďarskej a slovenskej národno</w:t>
      </w:r>
      <w:r w:rsidR="00456F12" w:rsidRPr="00436337">
        <w:rPr>
          <w:szCs w:val="24"/>
        </w:rPr>
        <w:t xml:space="preserve">sti </w:t>
      </w:r>
      <w:r w:rsidR="00E53715" w:rsidRPr="00436337">
        <w:rPr>
          <w:szCs w:val="24"/>
        </w:rPr>
        <w:t xml:space="preserve"> </w:t>
      </w:r>
      <w:r w:rsidR="00456F12" w:rsidRPr="00436337">
        <w:rPr>
          <w:szCs w:val="24"/>
        </w:rPr>
        <w:t xml:space="preserve">je v obci zastúpená </w:t>
      </w:r>
      <w:r w:rsidR="00E53715" w:rsidRPr="00436337">
        <w:rPr>
          <w:szCs w:val="24"/>
        </w:rPr>
        <w:t>nemecká</w:t>
      </w:r>
      <w:r w:rsidRPr="00436337">
        <w:rPr>
          <w:szCs w:val="24"/>
        </w:rPr>
        <w:t xml:space="preserve"> národnosť, </w:t>
      </w:r>
      <w:r w:rsidR="00456F12" w:rsidRPr="00436337">
        <w:rPr>
          <w:szCs w:val="24"/>
        </w:rPr>
        <w:t>ktorá</w:t>
      </w:r>
      <w:r w:rsidRPr="00436337">
        <w:rPr>
          <w:szCs w:val="24"/>
        </w:rPr>
        <w:t xml:space="preserve"> percentuálne </w:t>
      </w:r>
      <w:r w:rsidR="00456F12" w:rsidRPr="00436337">
        <w:rPr>
          <w:szCs w:val="24"/>
        </w:rPr>
        <w:t xml:space="preserve">predstavuje </w:t>
      </w:r>
      <w:r w:rsidR="00E53715" w:rsidRPr="00436337">
        <w:rPr>
          <w:rFonts w:ascii="Calibri" w:hAnsi="Calibri" w:cs="Calibri"/>
          <w:color w:val="000000"/>
          <w:szCs w:val="24"/>
        </w:rPr>
        <w:t>0,26</w:t>
      </w:r>
      <w:r w:rsidR="00456F12" w:rsidRPr="00436337">
        <w:rPr>
          <w:rFonts w:ascii="Calibri" w:hAnsi="Calibri" w:cs="Calibri"/>
          <w:color w:val="000000"/>
          <w:szCs w:val="24"/>
        </w:rPr>
        <w:t xml:space="preserve">% </w:t>
      </w:r>
      <w:r w:rsidRPr="00436337">
        <w:rPr>
          <w:szCs w:val="24"/>
        </w:rPr>
        <w:t xml:space="preserve">z celkového počtu obyvateľov v obci. Podrobnosti sú uvedené v nasledujúcej tabuľke č. A 10. 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2142EF" w:rsidRPr="00436337" w:rsidRDefault="002142EF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10</w:t>
      </w:r>
      <w:r w:rsidR="008C371A" w:rsidRPr="00436337">
        <w:rPr>
          <w:szCs w:val="24"/>
        </w:rPr>
        <w:t xml:space="preserve"> – Národnosť v roku 2013</w:t>
      </w:r>
    </w:p>
    <w:tbl>
      <w:tblPr>
        <w:tblW w:w="9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347"/>
        <w:gridCol w:w="2869"/>
      </w:tblGrid>
      <w:tr w:rsidR="00D24750" w:rsidRPr="00436337" w:rsidTr="0024560C">
        <w:trPr>
          <w:trHeight w:val="262"/>
        </w:trPr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Národnosť v roku 2013</w:t>
            </w:r>
          </w:p>
        </w:tc>
      </w:tr>
      <w:tr w:rsidR="00D24750" w:rsidRPr="00436337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Obyv.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Podiel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Slovenská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157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40.26%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Maďarska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232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59.49%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Rómska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 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0.00%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Česká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 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0.00%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Nemecká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0.26%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Ostatné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 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0.00%</w:t>
            </w:r>
          </w:p>
        </w:tc>
      </w:tr>
      <w:tr w:rsidR="00E53715" w:rsidRPr="00436337" w:rsidTr="004152A4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3715" w:rsidRPr="00436337" w:rsidRDefault="00E53715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Spolu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b/>
                <w:color w:val="000000"/>
                <w:szCs w:val="24"/>
              </w:rPr>
              <w:t>390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E53715" w:rsidRPr="00436337" w:rsidRDefault="00E53715" w:rsidP="00436337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BE53E2" w:rsidRPr="00436337" w:rsidRDefault="00BE53E2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4" w:name="_Toc434926399"/>
      <w:r w:rsidRPr="00436337">
        <w:t>Vzdelanie</w:t>
      </w:r>
      <w:bookmarkEnd w:id="14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>V tabuľke č. A 11 je uvedená vzdelanostná štruktúra obyvateľstva v roku 2013. Najpočetnej</w:t>
      </w:r>
      <w:r w:rsidR="00456F12" w:rsidRPr="00436337">
        <w:rPr>
          <w:szCs w:val="24"/>
        </w:rPr>
        <w:t>šie o</w:t>
      </w:r>
      <w:r w:rsidR="00847881" w:rsidRPr="00436337">
        <w:rPr>
          <w:szCs w:val="24"/>
        </w:rPr>
        <w:t>byvateľstvo má ukončené stredoškolské</w:t>
      </w:r>
      <w:r w:rsidR="00456F12" w:rsidRPr="00436337">
        <w:rPr>
          <w:szCs w:val="24"/>
        </w:rPr>
        <w:t xml:space="preserve"> vzdelanie</w:t>
      </w:r>
      <w:r w:rsidR="00847881" w:rsidRPr="00436337">
        <w:rPr>
          <w:szCs w:val="24"/>
        </w:rPr>
        <w:t xml:space="preserve"> s maturitou, a to až 28,21</w:t>
      </w:r>
      <w:r w:rsidRPr="00436337">
        <w:rPr>
          <w:szCs w:val="24"/>
        </w:rPr>
        <w:t>% všet</w:t>
      </w:r>
      <w:r w:rsidR="00DD4595" w:rsidRPr="00436337">
        <w:rPr>
          <w:szCs w:val="24"/>
        </w:rPr>
        <w:t>kých obyvateľov obce</w:t>
      </w:r>
      <w:r w:rsidRPr="00436337">
        <w:rPr>
          <w:szCs w:val="24"/>
        </w:rPr>
        <w:t xml:space="preserve">. </w:t>
      </w:r>
      <w:r w:rsidR="00847881" w:rsidRPr="00436337">
        <w:rPr>
          <w:szCs w:val="24"/>
        </w:rPr>
        <w:t>Základné vzdelanie má ukončených 26,41</w:t>
      </w:r>
      <w:r w:rsidR="00456F12" w:rsidRPr="00436337">
        <w:rPr>
          <w:szCs w:val="24"/>
        </w:rPr>
        <w:t xml:space="preserve">% obyvateľstva. </w:t>
      </w:r>
      <w:r w:rsidRPr="00436337">
        <w:rPr>
          <w:szCs w:val="24"/>
        </w:rPr>
        <w:t>Vysokoškolské vzdelanie</w:t>
      </w:r>
      <w:r w:rsidR="00847881" w:rsidRPr="00436337">
        <w:rPr>
          <w:szCs w:val="24"/>
        </w:rPr>
        <w:t xml:space="preserve"> malo v roku 2013 ukončených 2,31</w:t>
      </w:r>
      <w:r w:rsidRPr="00436337">
        <w:rPr>
          <w:szCs w:val="24"/>
        </w:rPr>
        <w:t xml:space="preserve">% všetkých obyvateľov obce. Podrobnosti v nasledujúcej tabuľke.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11</w:t>
      </w:r>
      <w:r w:rsidR="008C371A" w:rsidRPr="00436337">
        <w:rPr>
          <w:szCs w:val="24"/>
        </w:rPr>
        <w:t xml:space="preserve"> – Vzdelanostná štruktúra v roku 2013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9"/>
        <w:gridCol w:w="1421"/>
        <w:gridCol w:w="1737"/>
      </w:tblGrid>
      <w:tr w:rsidR="00D24750" w:rsidRPr="00436337" w:rsidTr="0024560C">
        <w:trPr>
          <w:trHeight w:val="29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Vzdelanostná štruktúra v roku 2013</w:t>
            </w:r>
          </w:p>
        </w:tc>
      </w:tr>
      <w:tr w:rsidR="00D24750" w:rsidRPr="00436337" w:rsidTr="0024560C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Obyv.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Podiel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základné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26.41%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učňovské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23.08%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stredoškolské s maturitou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28.21%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vysokoškolské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2.31%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deti do 16 rokov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16.92%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ostatní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3.08%</w:t>
            </w:r>
          </w:p>
        </w:tc>
      </w:tr>
      <w:tr w:rsidR="00E43D42" w:rsidRPr="00436337" w:rsidTr="00456F12">
        <w:trPr>
          <w:trHeight w:val="292"/>
        </w:trPr>
        <w:tc>
          <w:tcPr>
            <w:tcW w:w="5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43D42" w:rsidRPr="00436337" w:rsidRDefault="00E43D42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Spolu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b/>
                <w:color w:val="000000"/>
                <w:szCs w:val="24"/>
              </w:rPr>
              <w:t>390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:rsidR="00E43D42" w:rsidRPr="00436337" w:rsidRDefault="00E43D42" w:rsidP="00436337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D24750" w:rsidRDefault="00D24750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lastRenderedPageBreak/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12</w:t>
      </w:r>
      <w:r w:rsidR="008C371A" w:rsidRPr="00436337">
        <w:rPr>
          <w:szCs w:val="24"/>
        </w:rPr>
        <w:t xml:space="preserve"> – Počet žiakov v školských zariadeniach v obci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7"/>
        <w:gridCol w:w="699"/>
        <w:gridCol w:w="701"/>
      </w:tblGrid>
      <w:tr w:rsidR="00D24750" w:rsidRPr="00436337" w:rsidTr="0024560C">
        <w:trPr>
          <w:trHeight w:val="24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žiakov v školských zariadeniach v obci</w:t>
            </w:r>
          </w:p>
        </w:tc>
      </w:tr>
      <w:tr w:rsidR="00D24750" w:rsidRPr="00436337" w:rsidTr="00DD4595">
        <w:trPr>
          <w:trHeight w:val="247"/>
        </w:trPr>
        <w:tc>
          <w:tcPr>
            <w:tcW w:w="7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Školský rok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žiakov</w:t>
            </w:r>
          </w:p>
        </w:tc>
      </w:tr>
      <w:tr w:rsidR="00D24750" w:rsidRPr="00436337" w:rsidTr="00DD4595">
        <w:trPr>
          <w:trHeight w:val="247"/>
        </w:trPr>
        <w:tc>
          <w:tcPr>
            <w:tcW w:w="7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MŠ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ZŠ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2002/2003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2003/2004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2004/2005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2005/2006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2006/2007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2007/2008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2008/2009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2009/2010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2010/2011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2011/2012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DD4595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2012/2013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Štatistický úrad SR</w:t>
      </w:r>
    </w:p>
    <w:p w:rsidR="002142EF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</w:r>
    </w:p>
    <w:p w:rsidR="00D24750" w:rsidRPr="00436337" w:rsidRDefault="00D24750" w:rsidP="00436337">
      <w:pPr>
        <w:ind w:firstLine="708"/>
        <w:rPr>
          <w:szCs w:val="24"/>
        </w:rPr>
      </w:pPr>
      <w:r w:rsidRPr="00436337">
        <w:rPr>
          <w:szCs w:val="24"/>
        </w:rPr>
        <w:t xml:space="preserve">V tabuľke č. A 12 sú uvedené počty žiakov v školských zariadeniach 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. </w:t>
      </w:r>
      <w:r w:rsidR="00DD4595" w:rsidRPr="00436337">
        <w:rPr>
          <w:szCs w:val="24"/>
        </w:rPr>
        <w:t xml:space="preserve">Počet žiakov v MŠ bol počas rokov 2002-2013 </w:t>
      </w:r>
      <w:r w:rsidR="00847881" w:rsidRPr="00436337">
        <w:rPr>
          <w:szCs w:val="24"/>
        </w:rPr>
        <w:t>kolísavý</w:t>
      </w:r>
      <w:r w:rsidR="00DD4595" w:rsidRPr="00436337">
        <w:rPr>
          <w:szCs w:val="24"/>
        </w:rPr>
        <w:t xml:space="preserve">. Najvyšší počet žiakov </w:t>
      </w:r>
      <w:r w:rsidR="00847881" w:rsidRPr="00436337">
        <w:rPr>
          <w:szCs w:val="24"/>
        </w:rPr>
        <w:t>MŠ bol zaznamenaný v roku 2003 a 2011. Najvyšší počet žiakov ZŠ bol v roku 2004 a to 18</w:t>
      </w:r>
      <w:r w:rsidRPr="00436337">
        <w:rPr>
          <w:szCs w:val="24"/>
        </w:rPr>
        <w:t xml:space="preserve">. </w:t>
      </w:r>
      <w:r w:rsidR="00847881" w:rsidRPr="00436337">
        <w:rPr>
          <w:szCs w:val="24"/>
        </w:rPr>
        <w:t>Od roku 2008</w:t>
      </w:r>
      <w:r w:rsidRPr="00436337">
        <w:rPr>
          <w:szCs w:val="24"/>
        </w:rPr>
        <w:t xml:space="preserve"> ZŠ v obci </w:t>
      </w:r>
      <w:r w:rsidR="00744447" w:rsidRPr="00436337">
        <w:rPr>
          <w:szCs w:val="24"/>
        </w:rPr>
        <w:t>Rumince</w:t>
      </w:r>
      <w:r w:rsidR="00DD4595" w:rsidRPr="00436337">
        <w:rPr>
          <w:szCs w:val="24"/>
        </w:rPr>
        <w:t xml:space="preserve"> zrušila svoju funkciu.</w:t>
      </w:r>
      <w:r w:rsidR="00CC5750" w:rsidRPr="00CC5750">
        <w:rPr>
          <w:szCs w:val="24"/>
        </w:rPr>
        <w:t xml:space="preserve"> </w:t>
      </w:r>
      <w:r w:rsidR="00CC5750">
        <w:rPr>
          <w:szCs w:val="24"/>
        </w:rPr>
        <w:t xml:space="preserve">(Zdroj: </w:t>
      </w:r>
      <w:r w:rsidR="00CC5750" w:rsidRPr="00436337">
        <w:rPr>
          <w:szCs w:val="24"/>
        </w:rPr>
        <w:t>Zdroj: Štatistický úrad SR</w:t>
      </w:r>
      <w:r w:rsidR="00CC5750">
        <w:rPr>
          <w:szCs w:val="24"/>
        </w:rPr>
        <w:t>)</w:t>
      </w:r>
    </w:p>
    <w:p w:rsidR="00D24750" w:rsidRPr="00436337" w:rsidRDefault="00D24750" w:rsidP="00436337">
      <w:pPr>
        <w:rPr>
          <w:szCs w:val="24"/>
        </w:rPr>
      </w:pPr>
    </w:p>
    <w:p w:rsidR="00BE53E2" w:rsidRPr="00436337" w:rsidRDefault="00BE53E2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5" w:name="_Toc434926400"/>
      <w:r w:rsidRPr="00436337">
        <w:t>Kultúrno-spoločenský život v obci</w:t>
      </w:r>
      <w:bookmarkEnd w:id="15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majú tradície rôzne podujatia, ktoré sa viažu na určité obdobie v roku. Prehľad týchto pravidelných podujatí poskytuje nasledujúca tabuľka.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13</w:t>
      </w:r>
      <w:r w:rsidR="008C371A" w:rsidRPr="00436337">
        <w:rPr>
          <w:szCs w:val="24"/>
        </w:rPr>
        <w:t xml:space="preserve"> – Kultúrno-spoločenské podujatia v obci</w:t>
      </w:r>
    </w:p>
    <w:tbl>
      <w:tblPr>
        <w:tblW w:w="91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132"/>
        <w:gridCol w:w="2939"/>
      </w:tblGrid>
      <w:tr w:rsidR="00847881" w:rsidRPr="00436337" w:rsidTr="00847881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Tabuľka kultúrno-spoločenských podujatí v obci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Mesiac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Podujatie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Organizátor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Január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Fašiangová zábava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Máj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Deň matiek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Jún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Majáles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MŠ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August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Deň obce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Október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Deň dôchodcov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December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Mikuláš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  <w:tr w:rsidR="00847881" w:rsidRPr="00436337" w:rsidTr="00847881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December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Silvestrovská zábava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 Rumince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BE53E2" w:rsidRPr="00436337" w:rsidRDefault="00BE53E2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6" w:name="_Toc434926401"/>
      <w:r w:rsidRPr="00436337">
        <w:t>Bytová otázka</w:t>
      </w:r>
      <w:bookmarkEnd w:id="16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lastRenderedPageBreak/>
        <w:tab/>
        <w:t>Tabuľky č. A 14 a </w:t>
      </w:r>
      <w:proofErr w:type="spellStart"/>
      <w:r w:rsidRPr="00436337">
        <w:rPr>
          <w:szCs w:val="24"/>
        </w:rPr>
        <w:t>A</w:t>
      </w:r>
      <w:proofErr w:type="spellEnd"/>
      <w:r w:rsidRPr="00436337">
        <w:rPr>
          <w:szCs w:val="24"/>
        </w:rPr>
        <w:t xml:space="preserve"> 15 popisujú históriu výstavby v obci a súčasnú štruktúru bytových a rodinných domov v obci. 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majú najväčšie zastúpenie rodinné domy vo vlastníctve fyzických osôb.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14</w:t>
      </w:r>
      <w:r w:rsidR="008C371A" w:rsidRPr="00436337">
        <w:rPr>
          <w:szCs w:val="24"/>
        </w:rPr>
        <w:t xml:space="preserve"> – Domový a bytový fond</w:t>
      </w:r>
    </w:p>
    <w:tbl>
      <w:tblPr>
        <w:tblW w:w="73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505"/>
        <w:gridCol w:w="480"/>
        <w:gridCol w:w="802"/>
      </w:tblGrid>
      <w:tr w:rsidR="00D24750" w:rsidRPr="00436337" w:rsidTr="0024560C">
        <w:trPr>
          <w:trHeight w:val="300"/>
        </w:trPr>
        <w:tc>
          <w:tcPr>
            <w:tcW w:w="7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Domový a bytový fond</w:t>
            </w:r>
          </w:p>
        </w:tc>
      </w:tr>
      <w:tr w:rsidR="00D24750" w:rsidRPr="00436337" w:rsidTr="0024560C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RD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BD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SPOLU</w:t>
            </w:r>
          </w:p>
        </w:tc>
      </w:tr>
      <w:tr w:rsidR="00847881" w:rsidRPr="00436337" w:rsidTr="00BA12B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Domov spolu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117</w:t>
            </w:r>
          </w:p>
        </w:tc>
      </w:tr>
      <w:tr w:rsidR="00847881" w:rsidRPr="00436337" w:rsidTr="00BA12B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Vlastníctvo obec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847881" w:rsidRPr="00436337" w:rsidTr="00BA12B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Vlastníctvo FO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112</w:t>
            </w:r>
          </w:p>
        </w:tc>
      </w:tr>
      <w:tr w:rsidR="00847881" w:rsidRPr="00436337" w:rsidTr="00BA12B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Neobývané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BE53E2" w:rsidRPr="00436337" w:rsidRDefault="00BE53E2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prebehla najväčšia výst</w:t>
      </w:r>
      <w:r w:rsidR="00847881" w:rsidRPr="00436337">
        <w:rPr>
          <w:szCs w:val="24"/>
        </w:rPr>
        <w:t>avba v rokoch 1946-1970, a to 50</w:t>
      </w:r>
      <w:r w:rsidRPr="00436337">
        <w:rPr>
          <w:szCs w:val="24"/>
        </w:rPr>
        <w:t xml:space="preserve"> rodinných domov. V tabuľke č. A 15 je podrobný prehľad histórie výstavby.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 xml:space="preserve">Tabuľka č. A 15 </w:t>
      </w:r>
      <w:r w:rsidR="008C371A" w:rsidRPr="00436337">
        <w:rPr>
          <w:szCs w:val="24"/>
        </w:rPr>
        <w:t>– História výstavby v obci</w:t>
      </w:r>
    </w:p>
    <w:tbl>
      <w:tblPr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348"/>
        <w:gridCol w:w="1348"/>
      </w:tblGrid>
      <w:tr w:rsidR="00D24750" w:rsidRPr="00436337" w:rsidTr="0024560C">
        <w:trPr>
          <w:trHeight w:val="300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História výstavby v obci</w:t>
            </w:r>
          </w:p>
        </w:tc>
      </w:tr>
      <w:tr w:rsidR="00D24750" w:rsidRPr="00436337" w:rsidTr="0024560C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Obdobie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 xml:space="preserve">Počet RD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BD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Do roku 1945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1946-1970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1971-1980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1981-1990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E565D4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1991-2000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E565D4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2001-2010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E565D4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847881" w:rsidRPr="00436337" w:rsidTr="00BA12B1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47881" w:rsidRPr="00436337" w:rsidRDefault="00847881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2011-2013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847881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881" w:rsidRPr="00436337" w:rsidRDefault="00E565D4" w:rsidP="00436337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BE53E2" w:rsidRPr="00436337" w:rsidRDefault="00BE53E2" w:rsidP="00436337">
      <w:pPr>
        <w:rPr>
          <w:szCs w:val="24"/>
        </w:rPr>
      </w:pPr>
    </w:p>
    <w:p w:rsidR="00D24750" w:rsidRPr="00436337" w:rsidRDefault="00D24750" w:rsidP="00436337">
      <w:pPr>
        <w:pStyle w:val="Nadpis3"/>
        <w:spacing w:before="0"/>
      </w:pPr>
      <w:bookmarkStart w:id="17" w:name="_Toc434926402"/>
      <w:r w:rsidRPr="00436337">
        <w:t>Ekonomika</w:t>
      </w:r>
      <w:bookmarkEnd w:id="17"/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Obec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disponuje majetkom uvedeným v nasledujúcej tabuľke.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AE3E2A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16</w:t>
      </w:r>
      <w:r w:rsidR="008C371A" w:rsidRPr="00436337">
        <w:rPr>
          <w:szCs w:val="24"/>
        </w:rPr>
        <w:t xml:space="preserve"> – Majetok obce</w:t>
      </w:r>
    </w:p>
    <w:tbl>
      <w:tblPr>
        <w:tblW w:w="82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600"/>
        <w:gridCol w:w="2620"/>
      </w:tblGrid>
      <w:tr w:rsidR="00E565D4" w:rsidRPr="00436337" w:rsidTr="00E565D4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 xml:space="preserve">Majetok obce 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Nadobúdacia hodnota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sk-SK"/>
              </w:rPr>
              <w:t>Posledná účtovná hodnota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Obecný úrad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39832.7€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10790€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Kultúrny dom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51316.97€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13910€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Budova ZŠ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17501.99€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14801.79€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Budova MŠ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45515.93€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12337€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Budova PZ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2788.29€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2348.49€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Dom smútku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23740.29€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6435€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Garáž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3983€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3983€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Miestna komunikácia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161191.81€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150443.81€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lastRenderedPageBreak/>
              <w:t>Chladiaci box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2333.53€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637€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Verejné osvetlenie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3259.64€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2745.94€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Rozhlas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773.44€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633.64€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Požiarne auto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3641.7€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988€</w:t>
            </w:r>
          </w:p>
        </w:tc>
      </w:tr>
      <w:tr w:rsidR="00E565D4" w:rsidRPr="00436337" w:rsidTr="00436337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Osobné auto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5000€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4372€</w:t>
            </w:r>
          </w:p>
        </w:tc>
      </w:tr>
      <w:tr w:rsidR="00E565D4" w:rsidRPr="00436337" w:rsidTr="00436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Záhrady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1322.44€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1322.44€</w:t>
            </w:r>
          </w:p>
        </w:tc>
      </w:tr>
      <w:tr w:rsidR="00E565D4" w:rsidRPr="00436337" w:rsidTr="00436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Zastavané plochy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7155.28€</w:t>
            </w:r>
          </w:p>
        </w:tc>
        <w:tc>
          <w:tcPr>
            <w:tcW w:w="2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7155.28€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TTP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953.96€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953.96€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Ostatné plochy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33296.95€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33296.95€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Cenné papiere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86370.58€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86370.58€</w:t>
            </w:r>
          </w:p>
        </w:tc>
      </w:tr>
      <w:tr w:rsidR="00E565D4" w:rsidRPr="00436337" w:rsidTr="00E565D4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 xml:space="preserve">Software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209.12€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0€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 xml:space="preserve">Zdroj: Obecné štatistiky </w:t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</w:r>
    </w:p>
    <w:p w:rsidR="00BE53E2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Vo verejnej správe v rámci obce </w:t>
      </w:r>
      <w:r w:rsidR="00744447" w:rsidRPr="00436337">
        <w:rPr>
          <w:szCs w:val="24"/>
        </w:rPr>
        <w:t>Rumince</w:t>
      </w:r>
      <w:r w:rsidR="00E565D4" w:rsidRPr="00436337">
        <w:rPr>
          <w:szCs w:val="24"/>
        </w:rPr>
        <w:t xml:space="preserve"> pracuje 8 zamestnancov, z toho 8</w:t>
      </w:r>
      <w:r w:rsidR="00AE3E2A" w:rsidRPr="00436337">
        <w:rPr>
          <w:szCs w:val="24"/>
        </w:rPr>
        <w:t xml:space="preserve"> žien</w:t>
      </w:r>
      <w:r w:rsidRPr="00436337">
        <w:rPr>
          <w:szCs w:val="24"/>
        </w:rPr>
        <w:t>. Prehľad štruktúry týchto zamestnan</w:t>
      </w:r>
      <w:r w:rsidR="00BE53E2" w:rsidRPr="00436337">
        <w:rPr>
          <w:szCs w:val="24"/>
        </w:rPr>
        <w:t xml:space="preserve">cov je v nasledujúcej tabuľke. </w:t>
      </w:r>
      <w:r w:rsidR="00CC5750">
        <w:rPr>
          <w:szCs w:val="24"/>
        </w:rPr>
        <w:t>(Zdroj: Obecné štatistiky)</w:t>
      </w:r>
    </w:p>
    <w:p w:rsidR="00BE53E2" w:rsidRPr="00436337" w:rsidRDefault="00BE53E2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8C371A" w:rsidRPr="00436337">
        <w:rPr>
          <w:szCs w:val="24"/>
        </w:rPr>
        <w:t> </w:t>
      </w:r>
      <w:r w:rsidRPr="00436337">
        <w:rPr>
          <w:szCs w:val="24"/>
        </w:rPr>
        <w:t>17</w:t>
      </w:r>
      <w:r w:rsidR="008C371A" w:rsidRPr="00436337">
        <w:rPr>
          <w:szCs w:val="24"/>
        </w:rPr>
        <w:t xml:space="preserve"> – Počet zamestnancov vo verejnej správe</w:t>
      </w:r>
    </w:p>
    <w:tbl>
      <w:tblPr>
        <w:tblW w:w="9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075"/>
        <w:gridCol w:w="1997"/>
      </w:tblGrid>
      <w:tr w:rsidR="00D24750" w:rsidRPr="00436337" w:rsidTr="00BE53E2">
        <w:trPr>
          <w:trHeight w:val="311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zamestnancov vo verejnej správe</w:t>
            </w:r>
          </w:p>
        </w:tc>
      </w:tr>
      <w:tr w:rsidR="00D24750" w:rsidRPr="00436337" w:rsidTr="00BE53E2">
        <w:trPr>
          <w:trHeight w:val="3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Druh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 xml:space="preserve">muži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ženy</w:t>
            </w:r>
          </w:p>
        </w:tc>
      </w:tr>
      <w:tr w:rsidR="00E565D4" w:rsidRPr="00436337" w:rsidTr="00AE3E2A">
        <w:trPr>
          <w:trHeight w:val="3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obecný úrad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E565D4" w:rsidRPr="00436337" w:rsidTr="00AE3E2A">
        <w:trPr>
          <w:trHeight w:val="3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ZŠ a MŠ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E565D4" w:rsidRPr="00436337" w:rsidTr="00AE3E2A">
        <w:trPr>
          <w:trHeight w:val="3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iné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E565D4" w:rsidRPr="00436337" w:rsidTr="00AE3E2A">
        <w:trPr>
          <w:trHeight w:val="3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SPOLU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bolo v roku 2013 ekonomic</w:t>
      </w:r>
      <w:r w:rsidR="00AE3E2A" w:rsidRPr="00436337">
        <w:rPr>
          <w:szCs w:val="24"/>
        </w:rPr>
        <w:t>k</w:t>
      </w:r>
      <w:r w:rsidR="00E565D4" w:rsidRPr="00436337">
        <w:rPr>
          <w:szCs w:val="24"/>
        </w:rPr>
        <w:t>y aktívnych obyvateľov spolu 132</w:t>
      </w:r>
      <w:r w:rsidR="00AE3E2A" w:rsidRPr="00436337">
        <w:rPr>
          <w:szCs w:val="24"/>
        </w:rPr>
        <w:t xml:space="preserve">, z čoho bolo </w:t>
      </w:r>
      <w:r w:rsidR="00E565D4" w:rsidRPr="00436337">
        <w:rPr>
          <w:szCs w:val="24"/>
        </w:rPr>
        <w:t>74</w:t>
      </w:r>
      <w:r w:rsidR="00AE3E2A" w:rsidRPr="00436337">
        <w:rPr>
          <w:szCs w:val="24"/>
        </w:rPr>
        <w:t xml:space="preserve"> mužov a </w:t>
      </w:r>
      <w:r w:rsidR="00E565D4" w:rsidRPr="00436337">
        <w:rPr>
          <w:szCs w:val="24"/>
        </w:rPr>
        <w:t>58</w:t>
      </w:r>
      <w:r w:rsidRPr="00436337">
        <w:rPr>
          <w:szCs w:val="24"/>
        </w:rPr>
        <w:t xml:space="preserve"> žien. Hodnoty boli platné v ku koncu roka 2013.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1C115A" w:rsidRPr="00436337">
        <w:rPr>
          <w:szCs w:val="24"/>
        </w:rPr>
        <w:t> </w:t>
      </w:r>
      <w:r w:rsidRPr="00436337">
        <w:rPr>
          <w:szCs w:val="24"/>
        </w:rPr>
        <w:t>18</w:t>
      </w:r>
      <w:r w:rsidR="001C115A" w:rsidRPr="00436337">
        <w:rPr>
          <w:szCs w:val="24"/>
        </w:rPr>
        <w:t xml:space="preserve"> – Ekonomicky aktívne obyvateľstvo v obci v roku 2013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2079"/>
      </w:tblGrid>
      <w:tr w:rsidR="00D24750" w:rsidRPr="00436337" w:rsidTr="0024560C">
        <w:trPr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Ekonomicky aktívne obyvateľstvo v obci v roku 2013</w:t>
            </w:r>
          </w:p>
        </w:tc>
      </w:tr>
      <w:tr w:rsidR="00E565D4" w:rsidRPr="00436337" w:rsidTr="00AE3E2A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Muži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74</w:t>
            </w:r>
          </w:p>
        </w:tc>
      </w:tr>
      <w:tr w:rsidR="00E565D4" w:rsidRPr="00436337" w:rsidTr="00AE3E2A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Ženy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58</w:t>
            </w:r>
          </w:p>
        </w:tc>
      </w:tr>
      <w:tr w:rsidR="00E565D4" w:rsidRPr="00436337" w:rsidTr="00AE3E2A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SPOLU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132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Obec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zaznamenala počas obdobia 2009-2013 nerovnomerný rastúci trend evidovaných nezamestnaných. Prehľad je v nasledujúcej tabuľke.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</w:t>
      </w:r>
      <w:r w:rsidR="001C115A" w:rsidRPr="00436337">
        <w:rPr>
          <w:szCs w:val="24"/>
        </w:rPr>
        <w:t> </w:t>
      </w:r>
      <w:r w:rsidRPr="00436337">
        <w:rPr>
          <w:szCs w:val="24"/>
        </w:rPr>
        <w:t>19</w:t>
      </w:r>
      <w:r w:rsidR="001C115A" w:rsidRPr="00436337">
        <w:rPr>
          <w:szCs w:val="24"/>
        </w:rPr>
        <w:t xml:space="preserve"> – Vývoj nezamestnanosti v obci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934"/>
      </w:tblGrid>
      <w:tr w:rsidR="00D24750" w:rsidRPr="00436337" w:rsidTr="0024560C">
        <w:trPr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Vývoj nezamestnanosti v obci</w:t>
            </w:r>
          </w:p>
        </w:tc>
      </w:tr>
      <w:tr w:rsidR="00D24750" w:rsidRPr="0043633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rok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436337" w:rsidRDefault="00D24750" w:rsidP="00436337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počet evidovaných nezamestnaných</w:t>
            </w:r>
          </w:p>
        </w:tc>
      </w:tr>
      <w:tr w:rsidR="00E565D4" w:rsidRPr="00436337" w:rsidTr="00AE3E2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2009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</w:tr>
      <w:tr w:rsidR="00E565D4" w:rsidRPr="00436337" w:rsidTr="00E565D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2010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</w:tr>
      <w:tr w:rsidR="00E565D4" w:rsidRPr="00436337" w:rsidTr="00E565D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</w:tr>
      <w:tr w:rsidR="00E565D4" w:rsidRPr="00436337" w:rsidTr="00E565D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lastRenderedPageBreak/>
              <w:t>2012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75</w:t>
            </w:r>
          </w:p>
        </w:tc>
      </w:tr>
      <w:tr w:rsidR="00E565D4" w:rsidRPr="00436337" w:rsidTr="00E565D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36337">
              <w:rPr>
                <w:rFonts w:eastAsia="Times New Roman" w:cs="Times New Roman"/>
                <w:color w:val="000000"/>
                <w:szCs w:val="24"/>
                <w:lang w:eastAsia="sk-SK"/>
              </w:rPr>
              <w:t>2013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D4" w:rsidRPr="00436337" w:rsidRDefault="00E565D4" w:rsidP="00436337">
            <w:pPr>
              <w:rPr>
                <w:rFonts w:ascii="Calibri" w:hAnsi="Calibri" w:cs="Calibri"/>
                <w:color w:val="000000"/>
                <w:szCs w:val="24"/>
              </w:rPr>
            </w:pPr>
            <w:r w:rsidRPr="00436337">
              <w:rPr>
                <w:rFonts w:ascii="Calibri" w:hAnsi="Calibri" w:cs="Calibri"/>
                <w:color w:val="000000"/>
                <w:szCs w:val="24"/>
              </w:rPr>
              <w:t>84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Podľa sledovaných hodnôt z tabuľky č. A 19 bol zaznamenaný najvyšší počet evidovaných nezamestnaných v obci </w:t>
      </w:r>
      <w:r w:rsidR="00744447" w:rsidRPr="00436337">
        <w:rPr>
          <w:szCs w:val="24"/>
        </w:rPr>
        <w:t>Rumince</w:t>
      </w:r>
      <w:r w:rsidR="00E565D4" w:rsidRPr="00436337">
        <w:rPr>
          <w:szCs w:val="24"/>
        </w:rPr>
        <w:t xml:space="preserve"> v roku 2013, a to 84</w:t>
      </w:r>
      <w:r w:rsidRPr="00436337">
        <w:rPr>
          <w:szCs w:val="24"/>
        </w:rPr>
        <w:t xml:space="preserve"> osôb. V Roku 2013 dosiahla miera evidovanej nezamestnanosti v obci </w:t>
      </w:r>
      <w:r w:rsidR="00744447" w:rsidRPr="00436337">
        <w:rPr>
          <w:szCs w:val="24"/>
        </w:rPr>
        <w:t>Rumince</w:t>
      </w:r>
      <w:r w:rsidR="00E565D4" w:rsidRPr="00436337">
        <w:rPr>
          <w:szCs w:val="24"/>
        </w:rPr>
        <w:t xml:space="preserve"> hodnotu 38,89</w:t>
      </w:r>
      <w:r w:rsidR="00882654" w:rsidRPr="00436337">
        <w:rPr>
          <w:szCs w:val="24"/>
        </w:rPr>
        <w:t xml:space="preserve">%. </w:t>
      </w:r>
      <w:r w:rsidRPr="00436337">
        <w:rPr>
          <w:szCs w:val="24"/>
        </w:rPr>
        <w:t xml:space="preserve">Vývoj nezamestnanosti v obci </w:t>
      </w:r>
      <w:r w:rsidR="00744447" w:rsidRPr="00436337">
        <w:rPr>
          <w:szCs w:val="24"/>
        </w:rPr>
        <w:t>Rumince</w:t>
      </w:r>
      <w:r w:rsidRPr="00436337">
        <w:rPr>
          <w:szCs w:val="24"/>
        </w:rPr>
        <w:t xml:space="preserve"> opisuje aj nasledujúci graf.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Graf č. 8</w:t>
      </w:r>
      <w:r w:rsidR="001C115A" w:rsidRPr="00436337">
        <w:rPr>
          <w:szCs w:val="24"/>
        </w:rPr>
        <w:t xml:space="preserve"> – Vývoj nezamestnanosti v obci</w:t>
      </w:r>
    </w:p>
    <w:p w:rsidR="00D24750" w:rsidRPr="00436337" w:rsidRDefault="00E565D4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345E8BC6" wp14:editId="2A24EE5E">
            <wp:extent cx="5400000" cy="2880000"/>
            <wp:effectExtent l="0" t="0" r="10795" b="1587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882654" w:rsidRPr="00436337" w:rsidRDefault="00882654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ab/>
        <w:t xml:space="preserve">Na území obce sa nachádzajú podnikateľské subjekty aj mimovládne organizácie. Najvýznamnejšie z nich sú uvedené nasledovných tabuľkách. V prílohách PHSR sa nachádzajú formuláre č. </w:t>
      </w:r>
      <w:hyperlink w:anchor="_Formulár_č._A_3" w:history="1">
        <w:r w:rsidRPr="00436337">
          <w:rPr>
            <w:rStyle w:val="Hypertextovprepojenie"/>
            <w:b/>
            <w:szCs w:val="24"/>
          </w:rPr>
          <w:t>A7b Evidencia podnikateľských subjektov</w:t>
        </w:r>
      </w:hyperlink>
      <w:r w:rsidRPr="00436337">
        <w:rPr>
          <w:szCs w:val="24"/>
        </w:rPr>
        <w:t xml:space="preserve"> a č. </w:t>
      </w:r>
      <w:hyperlink w:anchor="_Formulár_č._A_2" w:history="1">
        <w:r w:rsidRPr="00436337">
          <w:rPr>
            <w:rStyle w:val="Hypertextovprepojenie"/>
            <w:b/>
            <w:szCs w:val="24"/>
          </w:rPr>
          <w:t>A8 Evidencia mimovládnych organizácií</w:t>
        </w:r>
      </w:hyperlink>
      <w:r w:rsidRPr="00436337">
        <w:rPr>
          <w:b/>
          <w:szCs w:val="24"/>
        </w:rPr>
        <w:t xml:space="preserve">. </w:t>
      </w:r>
      <w:r w:rsidRPr="00436337">
        <w:rPr>
          <w:szCs w:val="24"/>
        </w:rPr>
        <w:t xml:space="preserve">V uvedených formulároch sú podrobné informácie o týchto subjektoch. </w:t>
      </w:r>
      <w:r w:rsidR="00CC5750">
        <w:rPr>
          <w:szCs w:val="24"/>
        </w:rPr>
        <w:t>(Zdroj: Obecné štatistiky)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 20</w:t>
      </w:r>
    </w:p>
    <w:tbl>
      <w:tblPr>
        <w:tblW w:w="56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5404"/>
      </w:tblGrid>
      <w:tr w:rsidR="00E565D4" w:rsidRPr="00436337" w:rsidTr="00E565D4">
        <w:trPr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Evidencia podnikateľských subjektov v obci</w:t>
            </w:r>
          </w:p>
        </w:tc>
      </w:tr>
      <w:tr w:rsidR="00E565D4" w:rsidRPr="00436337" w:rsidTr="00E565D4">
        <w:trPr>
          <w:trHeight w:val="30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GYORGYI.com s.r.o.</w:t>
            </w:r>
          </w:p>
        </w:tc>
      </w:tr>
      <w:tr w:rsidR="00E565D4" w:rsidRPr="00436337" w:rsidTr="00E565D4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Verdana" w:eastAsia="Times New Roman" w:hAnsi="Verdana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Verdana" w:eastAsia="Times New Roman" w:hAnsi="Verdana" w:cs="Calibri"/>
                <w:color w:val="000000"/>
                <w:szCs w:val="24"/>
                <w:lang w:eastAsia="sk-SK"/>
              </w:rPr>
              <w:t xml:space="preserve">DARUAN 88 Dalibor </w:t>
            </w:r>
            <w:proofErr w:type="spellStart"/>
            <w:r w:rsidRPr="00436337">
              <w:rPr>
                <w:rFonts w:ascii="Verdana" w:eastAsia="Times New Roman" w:hAnsi="Verdana" w:cs="Calibri"/>
                <w:color w:val="000000"/>
                <w:szCs w:val="24"/>
                <w:lang w:eastAsia="sk-SK"/>
              </w:rPr>
              <w:t>Rudzan</w:t>
            </w:r>
            <w:proofErr w:type="spellEnd"/>
          </w:p>
        </w:tc>
      </w:tr>
      <w:tr w:rsidR="00E565D4" w:rsidRPr="00436337" w:rsidTr="00E565D4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DP Včelince</w:t>
            </w:r>
          </w:p>
        </w:tc>
      </w:tr>
      <w:tr w:rsidR="00E565D4" w:rsidRPr="00436337" w:rsidTr="00E565D4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4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proofErr w:type="spellStart"/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Effect</w:t>
            </w:r>
            <w:proofErr w:type="spellEnd"/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 xml:space="preserve"> 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Tabuľka č. A 21</w:t>
      </w: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8792"/>
      </w:tblGrid>
      <w:tr w:rsidR="00E565D4" w:rsidRPr="00436337" w:rsidTr="00E565D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Evidencia mimovládnych organizácií v obci</w:t>
            </w:r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Združenie obcí - Včelince a Rumince</w:t>
            </w:r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Po palota Rumince</w:t>
            </w:r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 xml:space="preserve">Gemerské regionálne združenie </w:t>
            </w:r>
            <w:proofErr w:type="spellStart"/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Miklósa</w:t>
            </w:r>
            <w:proofErr w:type="spellEnd"/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 xml:space="preserve"> </w:t>
            </w:r>
            <w:proofErr w:type="spellStart"/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Radnótiho</w:t>
            </w:r>
            <w:proofErr w:type="spellEnd"/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RE-FUTURE</w:t>
            </w:r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TJ Družstevník Rumince</w:t>
            </w:r>
          </w:p>
        </w:tc>
      </w:tr>
      <w:tr w:rsidR="00E565D4" w:rsidRPr="00436337" w:rsidTr="00E565D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D4" w:rsidRPr="00436337" w:rsidRDefault="00E565D4" w:rsidP="00436337">
            <w:pPr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</w:pPr>
            <w:r w:rsidRPr="00436337">
              <w:rPr>
                <w:rFonts w:ascii="Calibri" w:eastAsia="Times New Roman" w:hAnsi="Calibri" w:cs="Calibri"/>
                <w:color w:val="000000"/>
                <w:szCs w:val="24"/>
                <w:lang w:eastAsia="sk-SK"/>
              </w:rPr>
              <w:t>Združenie vlastníkov poľnohospodárskych, lesných a poľovných pozemkov obce Rumince</w:t>
            </w:r>
          </w:p>
        </w:tc>
      </w:tr>
    </w:tbl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t>Zdroj: Obecné štatistiky</w:t>
      </w:r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pStyle w:val="Nadpis3"/>
        <w:spacing w:before="0"/>
      </w:pPr>
      <w:bookmarkStart w:id="18" w:name="_Toc434926403"/>
      <w:r w:rsidRPr="00436337">
        <w:t>Vybavenosť obce</w:t>
      </w:r>
      <w:r w:rsidR="002142EF" w:rsidRPr="00436337">
        <w:rPr>
          <w:rStyle w:val="Odkaznapoznmkupodiarou"/>
        </w:rPr>
        <w:footnoteReference w:id="3"/>
      </w:r>
      <w:bookmarkEnd w:id="18"/>
    </w:p>
    <w:p w:rsidR="00882654" w:rsidRPr="00436337" w:rsidRDefault="00882654" w:rsidP="00436337">
      <w:pPr>
        <w:rPr>
          <w:szCs w:val="24"/>
        </w:rPr>
      </w:pPr>
    </w:p>
    <w:p w:rsidR="00247CAB" w:rsidRPr="00436337" w:rsidRDefault="00882654" w:rsidP="00436337">
      <w:pPr>
        <w:autoSpaceDE w:val="0"/>
        <w:autoSpaceDN w:val="0"/>
        <w:adjustRightInd w:val="0"/>
        <w:rPr>
          <w:rFonts w:cstheme="minorHAnsi"/>
          <w:b/>
          <w:color w:val="000000"/>
          <w:szCs w:val="24"/>
        </w:rPr>
      </w:pPr>
      <w:r w:rsidRPr="00436337">
        <w:rPr>
          <w:rFonts w:cstheme="minorHAnsi"/>
          <w:szCs w:val="24"/>
        </w:rPr>
        <w:t xml:space="preserve"> </w:t>
      </w:r>
      <w:r w:rsidR="00017511" w:rsidRPr="00436337">
        <w:rPr>
          <w:rFonts w:cstheme="minorHAnsi"/>
          <w:b/>
          <w:szCs w:val="24"/>
        </w:rPr>
        <w:t>Kanalizácia</w:t>
      </w:r>
      <w:r w:rsidR="00C62B88" w:rsidRPr="00436337">
        <w:rPr>
          <w:rFonts w:cstheme="minorHAnsi"/>
          <w:b/>
          <w:color w:val="000000"/>
          <w:szCs w:val="24"/>
        </w:rPr>
        <w:t xml:space="preserve"> </w:t>
      </w:r>
    </w:p>
    <w:p w:rsidR="00017511" w:rsidRPr="00436337" w:rsidRDefault="00017511" w:rsidP="00436337">
      <w:pPr>
        <w:rPr>
          <w:szCs w:val="24"/>
        </w:rPr>
      </w:pPr>
      <w:r w:rsidRPr="00436337">
        <w:rPr>
          <w:szCs w:val="24"/>
        </w:rPr>
        <w:tab/>
        <w:t>V súčasnosti obec nedisponujem vybudovanou kanalizáciou. Pri menších, ale aj stredne veľkých obciach je táto skutočnosť veľmi častá. Pri budovaní kanalizácie je veľmi vysoká investičná náročnosť, ktorá by zaťažila obecný rozpočet. Z tohto dôvodu je dôležité analyzovať potreby a priority rozvoja obce a pri budovaní kanalizácie využiť dostupné dotačné zdroje financovania alebo realizovať projekt v rámci partnerstva.</w:t>
      </w:r>
    </w:p>
    <w:p w:rsidR="00CD208E" w:rsidRPr="00436337" w:rsidRDefault="00CD208E" w:rsidP="00436337">
      <w:pPr>
        <w:rPr>
          <w:szCs w:val="24"/>
        </w:rPr>
      </w:pPr>
    </w:p>
    <w:p w:rsidR="00CD208E" w:rsidRPr="00436337" w:rsidRDefault="00CD208E" w:rsidP="00436337">
      <w:pPr>
        <w:rPr>
          <w:b/>
          <w:szCs w:val="24"/>
        </w:rPr>
      </w:pPr>
      <w:r w:rsidRPr="00436337">
        <w:rPr>
          <w:b/>
          <w:szCs w:val="24"/>
        </w:rPr>
        <w:t>Vodovod</w:t>
      </w:r>
    </w:p>
    <w:p w:rsidR="00CD208E" w:rsidRPr="00436337" w:rsidRDefault="00CD208E" w:rsidP="00436337">
      <w:pPr>
        <w:rPr>
          <w:szCs w:val="24"/>
        </w:rPr>
      </w:pPr>
      <w:r w:rsidRPr="00436337">
        <w:rPr>
          <w:szCs w:val="24"/>
        </w:rPr>
        <w:tab/>
      </w:r>
      <w:proofErr w:type="spellStart"/>
      <w:r w:rsidRPr="00436337">
        <w:rPr>
          <w:szCs w:val="24"/>
        </w:rPr>
        <w:t>Zásobovanosť</w:t>
      </w:r>
      <w:proofErr w:type="spellEnd"/>
      <w:r w:rsidRPr="00436337">
        <w:rPr>
          <w:szCs w:val="24"/>
        </w:rPr>
        <w:t xml:space="preserve"> obyvateľstva pitnou vodou z verejných vodovodov na Slovensku v porovnaní s okolitými európskymi krajinami je nedostačujúca. Úroveň rozvoja verejných vodovodov je regionálne nerovnomerná, a jedným z rozhodujúcich faktorov je aj nedostatok zdrojov podzemných vôd v pasívnych oblastiach. Obec Rumince má kompletne pokrytie verejným vodovodom. Verejný vodovod bude jedným z faktorov rozvoja v budúcnosti, nakoľko sa pitná voda stáva strategickou surovinou. Prevádzkovateľom vodovou je Slovenská vodárenská prevádzková spoločnosť – Banská Bystrica.</w:t>
      </w:r>
    </w:p>
    <w:p w:rsidR="00CD208E" w:rsidRPr="00436337" w:rsidRDefault="00CD208E" w:rsidP="00436337">
      <w:pPr>
        <w:rPr>
          <w:szCs w:val="24"/>
        </w:rPr>
      </w:pPr>
      <w:r w:rsidRPr="00436337">
        <w:rPr>
          <w:szCs w:val="24"/>
        </w:rPr>
        <w:t xml:space="preserve"> </w:t>
      </w:r>
    </w:p>
    <w:p w:rsidR="00CD208E" w:rsidRPr="00436337" w:rsidRDefault="00696DF7" w:rsidP="00436337">
      <w:pPr>
        <w:rPr>
          <w:b/>
          <w:szCs w:val="24"/>
        </w:rPr>
      </w:pPr>
      <w:r w:rsidRPr="00436337">
        <w:rPr>
          <w:b/>
          <w:szCs w:val="24"/>
        </w:rPr>
        <w:t>Plyno</w:t>
      </w:r>
      <w:r w:rsidR="00CD208E" w:rsidRPr="00436337">
        <w:rPr>
          <w:b/>
          <w:szCs w:val="24"/>
        </w:rPr>
        <w:t>fikácia obce</w:t>
      </w:r>
    </w:p>
    <w:p w:rsidR="00CD208E" w:rsidRPr="00436337" w:rsidRDefault="00CD208E" w:rsidP="00436337">
      <w:pPr>
        <w:rPr>
          <w:szCs w:val="24"/>
        </w:rPr>
      </w:pPr>
      <w:r w:rsidRPr="00436337">
        <w:rPr>
          <w:szCs w:val="24"/>
        </w:rPr>
        <w:tab/>
        <w:t>V minulosti bola v obci realizovaná kompletná plynofikácia. Plynofikácia mala pozitívny vplyv na stav životného prostredia v obci, nakoľko sa zn</w:t>
      </w:r>
      <w:r w:rsidR="00030501" w:rsidRPr="00436337">
        <w:rPr>
          <w:szCs w:val="24"/>
        </w:rPr>
        <w:t xml:space="preserve">ížil podiel popolu zo spaľovania uhlia z komunálneho odpadu. Zemný plyn je zo všetkých fosílnych palív najprijateľnejší pre životné prostredie, pretože neprodukuje kysličníky síry, pevné častice a emituje aj omnoho menej </w:t>
      </w:r>
      <w:proofErr w:type="spellStart"/>
      <w:r w:rsidR="00030501" w:rsidRPr="00436337">
        <w:rPr>
          <w:szCs w:val="24"/>
        </w:rPr>
        <w:t>NOx</w:t>
      </w:r>
      <w:proofErr w:type="spellEnd"/>
      <w:r w:rsidR="00030501" w:rsidRPr="00436337">
        <w:rPr>
          <w:szCs w:val="24"/>
        </w:rPr>
        <w:t xml:space="preserve"> a CO2. Samotná plynofikácia má však vplyv na zmenu zloženia komunálneho odpadu (nárast spotreby papiera a plastu). Prevádzkovateľom plynovodu je spoločnosť Slovenský plynárenský priemysel.</w:t>
      </w:r>
    </w:p>
    <w:p w:rsidR="00030501" w:rsidRPr="00436337" w:rsidRDefault="00030501" w:rsidP="00436337">
      <w:pPr>
        <w:rPr>
          <w:szCs w:val="24"/>
        </w:rPr>
      </w:pPr>
    </w:p>
    <w:p w:rsidR="00030501" w:rsidRPr="00436337" w:rsidRDefault="00696DF7" w:rsidP="00436337">
      <w:pPr>
        <w:rPr>
          <w:b/>
          <w:szCs w:val="24"/>
        </w:rPr>
      </w:pPr>
      <w:r w:rsidRPr="00436337">
        <w:rPr>
          <w:b/>
          <w:szCs w:val="24"/>
        </w:rPr>
        <w:t>Sociáln</w:t>
      </w:r>
      <w:r w:rsidR="00030501" w:rsidRPr="00436337">
        <w:rPr>
          <w:b/>
          <w:szCs w:val="24"/>
        </w:rPr>
        <w:t>a infraštruktúra</w:t>
      </w:r>
    </w:p>
    <w:p w:rsidR="00030501" w:rsidRPr="00436337" w:rsidRDefault="00030501" w:rsidP="00436337">
      <w:pPr>
        <w:rPr>
          <w:szCs w:val="24"/>
        </w:rPr>
      </w:pPr>
      <w:r w:rsidRPr="00436337">
        <w:rPr>
          <w:szCs w:val="24"/>
        </w:rPr>
        <w:tab/>
        <w:t>Sociálna infraštruktúra je určená na uspokojenie potrieb obyvateľstva. Jej rozmiestnenie je spojené so štruktúrou osídlenia ako aj veľkosťou obce. Zameranie a koncentrácia zariadení sociálnej infraštruktúry je priamo spojená s potrebou racionalizovať dostupnosť k nej, stanoviť ich optimálnu kapacitu vo vzťahu k dopytu.</w:t>
      </w:r>
    </w:p>
    <w:p w:rsidR="00C15D2C" w:rsidRPr="00436337" w:rsidRDefault="00C15D2C" w:rsidP="00436337">
      <w:pPr>
        <w:rPr>
          <w:szCs w:val="24"/>
        </w:rPr>
      </w:pPr>
    </w:p>
    <w:p w:rsidR="00C15D2C" w:rsidRPr="00436337" w:rsidRDefault="00C15D2C" w:rsidP="00436337">
      <w:pPr>
        <w:rPr>
          <w:b/>
          <w:szCs w:val="24"/>
        </w:rPr>
      </w:pPr>
      <w:r w:rsidRPr="00436337">
        <w:rPr>
          <w:b/>
          <w:szCs w:val="24"/>
        </w:rPr>
        <w:t>Zdravotná infraštruktúra</w:t>
      </w:r>
    </w:p>
    <w:p w:rsidR="00C15D2C" w:rsidRPr="00436337" w:rsidRDefault="00C15D2C" w:rsidP="00436337">
      <w:pPr>
        <w:rPr>
          <w:szCs w:val="24"/>
        </w:rPr>
      </w:pPr>
      <w:r w:rsidRPr="00436337">
        <w:rPr>
          <w:szCs w:val="24"/>
        </w:rPr>
        <w:tab/>
        <w:t>V súčasnosti v obci nefunguje žiadne zdravotné stredisko. Lekársku pohotovosť, základnú ako aj odbornú starostlivosť, majú občania zabezpečenú v Rimavskej Sobote (25km). Uvedená vzdialenosť je prijateľná a navyše budovanie a udržanie zdravotného strediska v obci veľkosti obce Rumince nie je ekonomicky efektívne.</w:t>
      </w:r>
    </w:p>
    <w:p w:rsidR="00C15D2C" w:rsidRPr="00436337" w:rsidRDefault="00C15D2C" w:rsidP="00436337">
      <w:pPr>
        <w:rPr>
          <w:szCs w:val="24"/>
        </w:rPr>
      </w:pPr>
      <w:r w:rsidRPr="00436337">
        <w:rPr>
          <w:szCs w:val="24"/>
        </w:rPr>
        <w:tab/>
      </w:r>
    </w:p>
    <w:p w:rsidR="00C15D2C" w:rsidRPr="00436337" w:rsidRDefault="00C15D2C" w:rsidP="00436337">
      <w:pPr>
        <w:rPr>
          <w:b/>
          <w:szCs w:val="24"/>
        </w:rPr>
      </w:pPr>
      <w:r w:rsidRPr="00436337">
        <w:rPr>
          <w:b/>
          <w:szCs w:val="24"/>
        </w:rPr>
        <w:lastRenderedPageBreak/>
        <w:t>Kultúrna infraštruktúra</w:t>
      </w:r>
    </w:p>
    <w:p w:rsidR="00CD208E" w:rsidRDefault="00C15D2C" w:rsidP="00436337">
      <w:pPr>
        <w:rPr>
          <w:szCs w:val="24"/>
        </w:rPr>
      </w:pPr>
      <w:r w:rsidRPr="00436337">
        <w:rPr>
          <w:szCs w:val="24"/>
        </w:rPr>
        <w:tab/>
        <w:t>Strediskom kultúrnej infraštruktúry v obci Rumince je kultúrny dom, ktorého kapacita je 120 sedadiel. Kultúrny dom má šatne, vlastné funkčné osvetlenie a kuchyňu. Kultúrny dom sa využíva na podujatia prezentujúce miestne tradície a zvyky miestnych obyvateľov, ako aj rôzne školské a divadelné predstavenia. Budovu využívajú aj rôzne organizácie a kultúrne spolky.</w:t>
      </w:r>
      <w:r w:rsidR="00696DF7" w:rsidRPr="00436337">
        <w:rPr>
          <w:szCs w:val="24"/>
        </w:rPr>
        <w:t xml:space="preserve"> </w:t>
      </w:r>
      <w:r w:rsidR="00ED6E87" w:rsidRPr="00436337">
        <w:rPr>
          <w:szCs w:val="24"/>
        </w:rPr>
        <w:t>Pre verejnosť a občanov je prístupná obecná knižnica. Komunikácia s občanmi prebieha hlavne prostredníctvom verejného rozhlasu.</w:t>
      </w:r>
      <w:r w:rsidR="00696DF7" w:rsidRPr="00436337">
        <w:rPr>
          <w:szCs w:val="24"/>
        </w:rPr>
        <w:t xml:space="preserve"> </w:t>
      </w:r>
      <w:r w:rsidRPr="00436337">
        <w:rPr>
          <w:szCs w:val="24"/>
        </w:rPr>
        <w:t xml:space="preserve">Celkovo v rámci obce nie je zriadený verený prístup na internet, avšak v kultúrnom dome sa nachádza počítač, ktorý môže verejnosť využívať. </w:t>
      </w:r>
    </w:p>
    <w:p w:rsidR="00436337" w:rsidRDefault="0043633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247CAB" w:rsidRPr="00436337" w:rsidRDefault="00247CAB" w:rsidP="00436337">
      <w:pPr>
        <w:pStyle w:val="Nadpis2"/>
        <w:spacing w:before="0"/>
        <w:rPr>
          <w:sz w:val="24"/>
          <w:szCs w:val="24"/>
        </w:rPr>
      </w:pPr>
      <w:bookmarkStart w:id="19" w:name="_Toc434926404"/>
      <w:r w:rsidRPr="00436337">
        <w:rPr>
          <w:sz w:val="24"/>
          <w:szCs w:val="24"/>
        </w:rPr>
        <w:t>Analýza</w:t>
      </w:r>
      <w:r w:rsidR="001B14ED" w:rsidRPr="00436337">
        <w:rPr>
          <w:rStyle w:val="Odkaznapoznmkupodiarou"/>
          <w:sz w:val="24"/>
          <w:szCs w:val="24"/>
        </w:rPr>
        <w:footnoteReference w:id="4"/>
      </w:r>
      <w:r w:rsidRPr="00436337">
        <w:rPr>
          <w:sz w:val="24"/>
          <w:szCs w:val="24"/>
        </w:rPr>
        <w:t xml:space="preserve"> externého prostredia</w:t>
      </w:r>
      <w:bookmarkEnd w:id="19"/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ind w:firstLine="576"/>
        <w:rPr>
          <w:szCs w:val="24"/>
        </w:rPr>
      </w:pPr>
      <w:r w:rsidRPr="00436337">
        <w:rPr>
          <w:szCs w:val="24"/>
        </w:rPr>
        <w:t>Vonkajšie prostredie je určované Európskou úniou a legislatívou Slovenskej republiky. V danej oblasti je smerodajný najmä Národný plán reforiem Slovenskej republiky platný pre roky 2014 a 2015. Jedná sa o opatrenia, ktoré sa vláda zaviazala plniť v nasledujúcom období:</w:t>
      </w:r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Konsolidačné opatrenia 2015-2017: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Zachovanie výnosu a zvýšenie úspešnosti DPH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Registračné pokladnice pre lekárov a iné profesie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Zrážková daň na finančných a nefinančných benefity od farmaceutických spol. pre lekárov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Ročné zúčtovanie Sociálnej poisťovne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Úspory na mzdách (ESO)</w:t>
      </w:r>
    </w:p>
    <w:p w:rsidR="00247CAB" w:rsidRPr="00436337" w:rsidRDefault="00247CAB" w:rsidP="00436337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Úspory na medzispotrebe (ESO)</w:t>
      </w:r>
    </w:p>
    <w:p w:rsidR="00247CAB" w:rsidRPr="00436337" w:rsidRDefault="00247CAB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Efektívnosť verejných výdavkov: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Transformácia a zlučovanie podriadených organizácií kapitol štátneho rozpočtu v rámci ESO 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Zlepšenie finančného riadenia a hospodárenia poskytovateľov zdravotnej starostlivosti 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Vyrovnané hospodárenie fakultných a univerzitných nemocníc 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Implementácia prvej fázy e-</w:t>
      </w:r>
      <w:proofErr w:type="spellStart"/>
      <w:r w:rsidRPr="00436337">
        <w:rPr>
          <w:sz w:val="24"/>
          <w:szCs w:val="24"/>
        </w:rPr>
        <w:t>health</w:t>
      </w:r>
      <w:proofErr w:type="spellEnd"/>
      <w:r w:rsidRPr="00436337">
        <w:rPr>
          <w:sz w:val="24"/>
          <w:szCs w:val="24"/>
        </w:rPr>
        <w:t xml:space="preserve"> eSO1 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Výdavkové priority - zvýšenie miezd učiteľom, zamestnancom úradov práce, kapacít materských škôl </w:t>
      </w:r>
    </w:p>
    <w:p w:rsidR="00247CAB" w:rsidRPr="00436337" w:rsidRDefault="00247CAB" w:rsidP="00436337">
      <w:pPr>
        <w:pStyle w:val="Odsekzoznamu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Výstavba diaľnic </w:t>
      </w:r>
    </w:p>
    <w:p w:rsidR="00247CAB" w:rsidRPr="00436337" w:rsidRDefault="00247CAB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Boj proti daňovým podvodom a analytické kapacity:</w:t>
      </w:r>
    </w:p>
    <w:p w:rsidR="00247CAB" w:rsidRPr="00436337" w:rsidRDefault="00247CAB" w:rsidP="00436337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Tretia etapa akčného plánu formou opatrení na zlepšenie výberu daní: najmä centralizácia informácií z mýtneho systému, registra motorových vozidiel a obyvateľstva, prístup k informáciám o účtoch prešetrovaných osôb a firiem. Zavedenie </w:t>
      </w:r>
      <w:proofErr w:type="spellStart"/>
      <w:r w:rsidRPr="00436337">
        <w:rPr>
          <w:sz w:val="24"/>
          <w:szCs w:val="24"/>
        </w:rPr>
        <w:t>insolvenčného</w:t>
      </w:r>
      <w:proofErr w:type="spellEnd"/>
      <w:r w:rsidRPr="00436337">
        <w:rPr>
          <w:sz w:val="24"/>
          <w:szCs w:val="24"/>
        </w:rPr>
        <w:t xml:space="preserve"> registra, registra diskvalifikovaných osôb a ratingu daňových subjektov. Okrem toho sa zriadia špecializované senáty na krajských súdoch so zameraním na daňovú oblasť. </w:t>
      </w:r>
    </w:p>
    <w:p w:rsidR="00247CAB" w:rsidRPr="00436337" w:rsidRDefault="00247CAB" w:rsidP="00436337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lastRenderedPageBreak/>
        <w:t>Posilnenie analytických kapacít a vybudovanie analytickej jednotky na Finančnej správe SR</w:t>
      </w:r>
    </w:p>
    <w:p w:rsidR="00247CAB" w:rsidRPr="00436337" w:rsidRDefault="00247CAB" w:rsidP="00436337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Zverejňovanie platenia DPPO </w:t>
      </w:r>
    </w:p>
    <w:p w:rsidR="00247CAB" w:rsidRDefault="00247CAB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Služby zamestnanosti, dlhodobá nezamestnanosť:</w:t>
      </w:r>
    </w:p>
    <w:p w:rsidR="00247CAB" w:rsidRPr="00436337" w:rsidRDefault="00247CAB" w:rsidP="00436337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36337">
        <w:rPr>
          <w:sz w:val="24"/>
          <w:szCs w:val="24"/>
        </w:rPr>
        <w:t>Prioritizovanie</w:t>
      </w:r>
      <w:proofErr w:type="spellEnd"/>
      <w:r w:rsidRPr="00436337">
        <w:rPr>
          <w:sz w:val="24"/>
          <w:szCs w:val="24"/>
        </w:rPr>
        <w:t xml:space="preserve"> poradenských a individualizovaných verejných služieb zamestnanosti vrátane zvýšenia ich administratívnych kapacít s cieľom zlepšenia prístupu k zamestnaniu pre dlhodobo nezamestnané osoby, pracovníkov s nízkou kvalifikáciou, starších ľudí a žien</w:t>
      </w:r>
    </w:p>
    <w:p w:rsidR="00247CAB" w:rsidRPr="00436337" w:rsidRDefault="00247CAB" w:rsidP="00436337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Poskytovanie kariérneho poradenstva pre dospelých na zlepšenie uplatniteľnosti na trhu práce</w:t>
      </w:r>
    </w:p>
    <w:p w:rsidR="00247CAB" w:rsidRPr="00436337" w:rsidRDefault="00247CAB" w:rsidP="00436337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Centralizácia databázy uchádzačov o zamestnanie a poberateľov sociálnych dávok, kompletizácia a prepojenie s relevantnými inštitúciami </w:t>
      </w:r>
    </w:p>
    <w:p w:rsidR="00247CAB" w:rsidRPr="00436337" w:rsidRDefault="00247CAB" w:rsidP="00436337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Analýza čistej účinnosti a efektívnosti výdavkov jednotlivých opatrení aktívnej politiky trhu práce </w:t>
      </w:r>
    </w:p>
    <w:p w:rsidR="00247CAB" w:rsidRPr="00436337" w:rsidRDefault="00247CAB" w:rsidP="00436337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Posilnenie finančných motivácii zamestnať sa - súbeh dávky v hmotnej núdze a mzdy. </w:t>
      </w:r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Predškolské zariadenia:</w:t>
      </w:r>
    </w:p>
    <w:p w:rsidR="00247CAB" w:rsidRPr="00436337" w:rsidRDefault="00247CAB" w:rsidP="00436337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Budovanie nových zariadení služieb starostlivosti o dieťa </w:t>
      </w:r>
    </w:p>
    <w:p w:rsidR="00247CAB" w:rsidRPr="00436337" w:rsidRDefault="00247CAB" w:rsidP="00436337">
      <w:pPr>
        <w:pStyle w:val="Odsekzoznamu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Rozšírenie kapacít materských škôl, rozšírenie existujúcich foriem výchovy a vzdelávania o prípravné triedy materskej školy a zvýšenie časovej dotácie pre predškolské vzdelávanie. </w:t>
      </w:r>
    </w:p>
    <w:p w:rsidR="00247CAB" w:rsidRPr="00436337" w:rsidRDefault="00247CAB" w:rsidP="00436337">
      <w:pPr>
        <w:rPr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Nezamestnanosť mladých:</w:t>
      </w:r>
    </w:p>
    <w:p w:rsidR="00247CAB" w:rsidRPr="00436337" w:rsidRDefault="00247CAB" w:rsidP="004363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Prijatie systému záruk pre mladých ľudí do 29 rokov. </w:t>
      </w:r>
    </w:p>
    <w:p w:rsidR="00247CAB" w:rsidRDefault="00247CAB" w:rsidP="004363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Identifikácia sektorovej potreby zručností na trhu práce a dopytu po kvalifikovanej pracovnej sile prostredníctvom Národnej sústavy povolaní (NSP)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Odborné vzdelávanie a postavenie učiteľov:</w:t>
      </w:r>
    </w:p>
    <w:p w:rsidR="00247CAB" w:rsidRPr="00436337" w:rsidRDefault="00247CAB" w:rsidP="00436337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Zvyšovanie miezd učiteľov. </w:t>
      </w:r>
    </w:p>
    <w:p w:rsidR="00247CAB" w:rsidRDefault="00247CAB" w:rsidP="00436337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Lepšie zapojenie zamestnávateľov a zamestnávateľských zväzov do systému odborného vzdelávania a prípravy, podpora odbornej praxe žiakov vykonávanej priamo v podnikoch a zmeny v normatívnom financovaní odborného regionálneho školstva s cieľom posilniť kvalitu odborného vzdelávania.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Marginalizované rómske komunity:</w:t>
      </w:r>
    </w:p>
    <w:p w:rsidR="00247CAB" w:rsidRPr="00436337" w:rsidRDefault="00247CAB" w:rsidP="0043633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Zvyšovanie počtu asistentov učiteľov </w:t>
      </w:r>
    </w:p>
    <w:p w:rsidR="00247CAB" w:rsidRDefault="00247CAB" w:rsidP="0043633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Vydávanie učebníc a učebných textov v slovenskom a v rómskom jazyku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Výskum a vývoj:</w:t>
      </w:r>
    </w:p>
    <w:p w:rsidR="00247CAB" w:rsidRPr="00436337" w:rsidRDefault="00247CAB" w:rsidP="004363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Opatrenia z Akčného plánu stratégie RIS3 </w:t>
      </w:r>
    </w:p>
    <w:p w:rsidR="00247CAB" w:rsidRPr="00436337" w:rsidRDefault="00247CAB" w:rsidP="004363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Transparentnosť regulácie sieťových odvetví:</w:t>
      </w:r>
    </w:p>
    <w:p w:rsidR="00247CAB" w:rsidRPr="00436337" w:rsidRDefault="00247CAB" w:rsidP="004363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Hodnotenie potreby ďalšej regulácie </w:t>
      </w:r>
    </w:p>
    <w:p w:rsidR="00247CAB" w:rsidRPr="00436337" w:rsidRDefault="00247CAB" w:rsidP="004363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Zverejňovanie analýzy ku všetkým zásadnejším zmenám politík regulačného obdobia </w:t>
      </w:r>
    </w:p>
    <w:p w:rsidR="00247CAB" w:rsidRDefault="00247CAB" w:rsidP="004363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Vybudovanie dátového centra na webovom sídle URSO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Prepájanie sústav a sietí:</w:t>
      </w:r>
    </w:p>
    <w:p w:rsidR="00247CAB" w:rsidRPr="00436337" w:rsidRDefault="00247CAB" w:rsidP="00436337">
      <w:pPr>
        <w:pStyle w:val="Odsekzoznamu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Prepojenie plynárenských sietí s Poľskom a Maďarskom </w:t>
      </w:r>
    </w:p>
    <w:p w:rsidR="00247CAB" w:rsidRDefault="00247CAB" w:rsidP="00436337">
      <w:pPr>
        <w:pStyle w:val="Odsekzoznamu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Prepojenie elektrizačných sústav s Maďarskom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Energetická efektívnosť v podnikoch:</w:t>
      </w:r>
    </w:p>
    <w:p w:rsidR="00247CAB" w:rsidRPr="00436337" w:rsidRDefault="00247CAB" w:rsidP="0043633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Podpora energetických auditov pre malé a stredné firmy </w:t>
      </w:r>
    </w:p>
    <w:p w:rsidR="00247CAB" w:rsidRDefault="00247CAB" w:rsidP="0043633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Implementácia smernice o energetickej efektívnosti </w:t>
      </w: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Verejná služba:</w:t>
      </w:r>
    </w:p>
    <w:p w:rsidR="00247CAB" w:rsidRPr="00436337" w:rsidRDefault="00247CAB" w:rsidP="0043633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Reforma štátnej služby </w:t>
      </w:r>
    </w:p>
    <w:p w:rsidR="00247CAB" w:rsidRPr="00436337" w:rsidRDefault="00247CAB" w:rsidP="0043633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Model prevádzky Integrovaných obslužných miest </w:t>
      </w:r>
    </w:p>
    <w:p w:rsidR="00247CAB" w:rsidRPr="00436337" w:rsidRDefault="00247CAB" w:rsidP="0043633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Grantový program pre posilnenie analytických kapacít vo VS </w:t>
      </w:r>
    </w:p>
    <w:p w:rsidR="00247CAB" w:rsidRPr="00436337" w:rsidRDefault="00247CAB" w:rsidP="0043633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ESO - Efektívna, spoľahlivá a otvorená štátna správa </w:t>
      </w:r>
    </w:p>
    <w:p w:rsidR="00BE53E2" w:rsidRPr="00436337" w:rsidRDefault="00BE53E2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47CAB" w:rsidRPr="00436337" w:rsidRDefault="00247CAB" w:rsidP="00436337">
      <w:pPr>
        <w:rPr>
          <w:szCs w:val="24"/>
        </w:rPr>
      </w:pPr>
      <w:r w:rsidRPr="00436337">
        <w:rPr>
          <w:szCs w:val="24"/>
        </w:rPr>
        <w:t>Justícia:</w:t>
      </w:r>
    </w:p>
    <w:p w:rsidR="00247CAB" w:rsidRPr="00436337" w:rsidRDefault="00247CAB" w:rsidP="0043633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Skrátenie dĺžky súdneho konania </w:t>
      </w:r>
    </w:p>
    <w:p w:rsidR="00247CAB" w:rsidRPr="00436337" w:rsidRDefault="00247CAB" w:rsidP="0043633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Elektronický súdny spis </w:t>
      </w:r>
    </w:p>
    <w:p w:rsidR="00247CAB" w:rsidRPr="00436337" w:rsidRDefault="00247CAB" w:rsidP="0043633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Zavedenie elektronickej Zbierky zákonov SR </w:t>
      </w:r>
    </w:p>
    <w:p w:rsidR="00247CAB" w:rsidRPr="00436337" w:rsidRDefault="00247CAB" w:rsidP="00436337">
      <w:pPr>
        <w:rPr>
          <w:szCs w:val="24"/>
        </w:rPr>
      </w:pPr>
    </w:p>
    <w:p w:rsidR="00A642BE" w:rsidRPr="00436337" w:rsidRDefault="00A642BE" w:rsidP="00436337">
      <w:pPr>
        <w:rPr>
          <w:szCs w:val="24"/>
        </w:rPr>
      </w:pPr>
      <w:r w:rsidRPr="00436337">
        <w:rPr>
          <w:szCs w:val="24"/>
        </w:rPr>
        <w:t>Formulár č. A 13 - STEEP analýza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Sociálna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Technologická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Ekonomická oblasť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Demografické zmeny obyvateľstva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Využívanie IKT pre komunikáciu s obyvateľstvom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Využívanie štrukturálnych fondov EÚ pre spolufinancovanie projektov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Absencia adekvátneho prepojenia vzdelávacieho systému  s potrebami trhu práce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Zlepšovanie kvality poskytovaných služieb verejnosti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Daňové zaťaženie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Nárast kriminality, chudoby, MKR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Rast úrovne výskumu a vývoja, inovácie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Nové trhy a investičné príležitosti pre zamestnávateľov a podnikateľov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Pr="00436337" w:rsidRDefault="00A642BE" w:rsidP="00436337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Zavádzanie inovatívnych technológií u kľúčových zamestnávateľov v regióne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Dobudovanie cestnej infraštruktúry  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Ekologická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Politická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Pr="00436337" w:rsidRDefault="00A642BE" w:rsidP="00436337">
            <w:pPr>
              <w:rPr>
                <w:szCs w:val="24"/>
                <w:highlight w:val="yellow"/>
              </w:rPr>
            </w:pPr>
            <w:r w:rsidRPr="00436337">
              <w:rPr>
                <w:szCs w:val="24"/>
              </w:rPr>
              <w:t>Oblasť hodnôt</w:t>
            </w:r>
          </w:p>
        </w:tc>
      </w:tr>
      <w:tr w:rsidR="00A642BE" w:rsidRPr="00436337" w:rsidTr="0024560C">
        <w:trPr>
          <w:trHeight w:val="114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Objavenie doposiaľ neidentifikovaných ekologických zdrojov znečistenia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Pripravenosť Vlády SR na čerpanie finančných prostriedkov alokovaných v štrukturálnych fondoch EÚ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Zmena postojov obyvateľstva a ich zapájanie do rozvojových aktivít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Zhoršenie kvality podzemných zdrojov vody a nedostatok kvalitnej pitnej vody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Podpora Vlády SR v oblasti podnikateľského prostredia, inovácií, výskumu a vývoja, cestovného ruchu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Rasizmus, xenofóbia a kriminalita</w:t>
            </w: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Zhoršujúca sa kvalita </w:t>
            </w:r>
            <w:r w:rsidRPr="00436337">
              <w:rPr>
                <w:szCs w:val="24"/>
              </w:rPr>
              <w:lastRenderedPageBreak/>
              <w:t xml:space="preserve">ovzdušia vplyvom znečistenia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 xml:space="preserve">Proces verejného </w:t>
            </w:r>
            <w:r w:rsidRPr="00436337">
              <w:rPr>
                <w:szCs w:val="24"/>
              </w:rPr>
              <w:lastRenderedPageBreak/>
              <w:t xml:space="preserve">obstarávania a s ním spojená legislatíva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Pr="00436337" w:rsidRDefault="00A642BE" w:rsidP="00436337">
            <w:pPr>
              <w:rPr>
                <w:szCs w:val="24"/>
              </w:rPr>
            </w:pPr>
          </w:p>
        </w:tc>
      </w:tr>
      <w:tr w:rsidR="00A642BE" w:rsidRPr="00436337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Pr="00436337" w:rsidRDefault="00A642BE" w:rsidP="00436337">
            <w:pPr>
              <w:rPr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Pr="00436337" w:rsidRDefault="00A642B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VÚC podporujúca miestny rozvoj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Pr="00436337" w:rsidRDefault="00A642BE" w:rsidP="00436337">
            <w:pPr>
              <w:rPr>
                <w:szCs w:val="24"/>
              </w:rPr>
            </w:pPr>
          </w:p>
        </w:tc>
      </w:tr>
    </w:tbl>
    <w:p w:rsidR="00A642BE" w:rsidRPr="00436337" w:rsidRDefault="00A642BE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A642BE" w:rsidRPr="00436337" w:rsidRDefault="00A642BE" w:rsidP="00436337">
      <w:pPr>
        <w:rPr>
          <w:szCs w:val="24"/>
        </w:rPr>
      </w:pPr>
    </w:p>
    <w:p w:rsidR="006D3B27" w:rsidRDefault="00A642BE" w:rsidP="00436337">
      <w:pPr>
        <w:rPr>
          <w:szCs w:val="24"/>
        </w:rPr>
      </w:pPr>
      <w:r w:rsidRPr="00436337">
        <w:rPr>
          <w:szCs w:val="24"/>
        </w:rPr>
        <w:tab/>
        <w:t>Súčasťou analýzy vonkajšie a vnútorného prostredia bolo i Ex-post hodnotenie - stav projektovej pripravenosti investícií k termínu vypracovania PHSR. Účelom tabuľky - Ex-post hodnotenie – stav projektovej pripravenosti investícií k termínu vypracovania nového PHSR je analyzovať súčasný stav pripravenosti investičných zámerov a možností ich financovania z rôznych zdrojov vrátane hodnotenia ich príspevku k rastu alebo rozvoju územia, tvorbe nových pracovných miest a k zlepšeniu kvality života obyvateľov. Tabuľka je zároveň východiskom pre vytvorenie tabuliek P1 a F6.</w:t>
      </w:r>
    </w:p>
    <w:p w:rsidR="00436337" w:rsidRDefault="0043633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A642BE" w:rsidRPr="00436337" w:rsidRDefault="006D3B27" w:rsidP="00436337">
      <w:pPr>
        <w:pStyle w:val="Nadpis2"/>
        <w:spacing w:before="0"/>
        <w:rPr>
          <w:sz w:val="24"/>
          <w:szCs w:val="24"/>
        </w:rPr>
      </w:pPr>
      <w:bookmarkStart w:id="20" w:name="_Toc434926405"/>
      <w:r w:rsidRPr="00436337">
        <w:rPr>
          <w:sz w:val="24"/>
          <w:szCs w:val="24"/>
        </w:rPr>
        <w:t>Zhodnotenie súčasného stavu územia</w:t>
      </w:r>
      <w:bookmarkEnd w:id="20"/>
    </w:p>
    <w:p w:rsidR="006D3B27" w:rsidRPr="00436337" w:rsidRDefault="006D3B27" w:rsidP="00436337">
      <w:pPr>
        <w:rPr>
          <w:szCs w:val="24"/>
        </w:rPr>
      </w:pPr>
    </w:p>
    <w:p w:rsidR="006D3B27" w:rsidRPr="00436337" w:rsidRDefault="006D3B27" w:rsidP="00436337">
      <w:pPr>
        <w:rPr>
          <w:b/>
          <w:szCs w:val="24"/>
        </w:rPr>
      </w:pPr>
      <w:r w:rsidRPr="00436337">
        <w:rPr>
          <w:b/>
          <w:szCs w:val="24"/>
        </w:rPr>
        <w:t xml:space="preserve">SWOT ANALÝZA </w:t>
      </w:r>
      <w:r w:rsidR="00744447" w:rsidRPr="00436337">
        <w:rPr>
          <w:b/>
          <w:szCs w:val="24"/>
        </w:rPr>
        <w:t>RUMINCE</w:t>
      </w:r>
    </w:p>
    <w:p w:rsidR="006D3B27" w:rsidRPr="00436337" w:rsidRDefault="006D3B27" w:rsidP="00436337">
      <w:pPr>
        <w:rPr>
          <w:szCs w:val="24"/>
        </w:rPr>
      </w:pPr>
    </w:p>
    <w:p w:rsidR="00696DF7" w:rsidRPr="00436337" w:rsidRDefault="00696DF7" w:rsidP="00436337">
      <w:pPr>
        <w:rPr>
          <w:b/>
          <w:szCs w:val="24"/>
        </w:rPr>
      </w:pPr>
      <w:r w:rsidRPr="00436337">
        <w:rPr>
          <w:b/>
          <w:szCs w:val="24"/>
        </w:rPr>
        <w:t>Silné stránky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Potenciál rozvoja priemyslu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Ľahká dopravná prístupnosť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Možnosť medzištátnej spolupráce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Dostatočný bytový fond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Záujem občanov o veci spoločné a verejné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Zásobovanie kvalitnou pitnou vodou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Monitoring kvality a kvantity povrchových a podzemných vôd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Školská a predškolská infraštruktúra</w:t>
      </w:r>
    </w:p>
    <w:p w:rsidR="00696DF7" w:rsidRPr="00436337" w:rsidRDefault="00696DF7" w:rsidP="0043633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Prebieha vysporiadanie vlastnícky vzťahov k pôde – ROEP</w:t>
      </w: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  <w:r w:rsidRPr="00436337">
        <w:rPr>
          <w:b/>
          <w:szCs w:val="24"/>
        </w:rPr>
        <w:t>Slabé stránky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Nedostatok pracovných príležitostí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Nedostatočná podpora podnikateľských aktivít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Nevyhovujúci technický stav škôl 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Absencia kanalizácie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Absencia zdravotníckeho strediska</w:t>
      </w:r>
    </w:p>
    <w:p w:rsidR="00696DF7" w:rsidRPr="00436337" w:rsidRDefault="0082133E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Zhod</w:t>
      </w:r>
      <w:r w:rsidR="00696DF7" w:rsidRPr="00436337">
        <w:rPr>
          <w:sz w:val="24"/>
          <w:szCs w:val="24"/>
        </w:rPr>
        <w:t>nocovanie odpadov</w:t>
      </w:r>
    </w:p>
    <w:p w:rsidR="00696DF7" w:rsidRPr="00436337" w:rsidRDefault="00696DF7" w:rsidP="00436337">
      <w:pPr>
        <w:pStyle w:val="Odsekzoznamu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Zhoršujúci sa stav ŽP</w:t>
      </w: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b/>
          <w:szCs w:val="24"/>
        </w:rPr>
      </w:pPr>
      <w:r w:rsidRPr="00436337">
        <w:rPr>
          <w:b/>
          <w:szCs w:val="24"/>
        </w:rPr>
        <w:t>Príležitosti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Podpora podnikateľských zámerov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Prílev investorov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Čerpanie finančných prostriedkov z fondov EÚ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Využívanie obnoviteľných zdrojov energie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Zveľaďovanie obce voľnou pracovnou silou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Pomoc mladým rodinám s bývaním</w:t>
      </w:r>
    </w:p>
    <w:p w:rsidR="00696DF7" w:rsidRPr="00436337" w:rsidRDefault="00696DF7" w:rsidP="00436337">
      <w:pPr>
        <w:pStyle w:val="Odsekzoznamu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lastRenderedPageBreak/>
        <w:t>Propagácie obce pre rozvoj CR</w:t>
      </w:r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b/>
          <w:szCs w:val="24"/>
        </w:rPr>
      </w:pPr>
      <w:r w:rsidRPr="00436337">
        <w:rPr>
          <w:b/>
          <w:szCs w:val="24"/>
        </w:rPr>
        <w:t>Ohrozenia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Tendencia poklesu počtu obyvateľstva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Nedostatok finančných zdrojov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Odliv kvalifikovanej pracovnej sily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Zvyšujúca sa intenzita cestnej dopravy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Nezáujem obyvateľstva o kultúrny život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Absencia kanalizácie (zhoršenie stavu ŽP)</w:t>
      </w:r>
    </w:p>
    <w:p w:rsidR="00696DF7" w:rsidRPr="00436337" w:rsidRDefault="00696DF7" w:rsidP="0043633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Stagnácia vzdelanostnej úrovne</w:t>
      </w:r>
    </w:p>
    <w:p w:rsidR="006D3B27" w:rsidRPr="00436337" w:rsidRDefault="006D3B27" w:rsidP="00436337">
      <w:pPr>
        <w:rPr>
          <w:szCs w:val="24"/>
        </w:rPr>
      </w:pPr>
    </w:p>
    <w:p w:rsidR="006D3B27" w:rsidRPr="00436337" w:rsidRDefault="006D3B27" w:rsidP="00436337">
      <w:pPr>
        <w:rPr>
          <w:szCs w:val="24"/>
        </w:rPr>
      </w:pPr>
      <w:r w:rsidRPr="00436337">
        <w:rPr>
          <w:szCs w:val="24"/>
        </w:rPr>
        <w:t>Formulár č. A 14 - Kontrolný zoznam pre hodnotenie možných rizík (rozvoja územia)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337"/>
        <w:gridCol w:w="2681"/>
        <w:gridCol w:w="1819"/>
        <w:gridCol w:w="1997"/>
      </w:tblGrid>
      <w:tr w:rsidR="006D3B27" w:rsidRPr="0043633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Druh rizika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Objekt rizika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Zdroj rizika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Nežiaduce dôsledky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Pravdepodobnosť</w:t>
            </w:r>
          </w:p>
        </w:tc>
      </w:tr>
      <w:tr w:rsidR="006D3B27" w:rsidRPr="0043633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Technické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Priemyselné havárie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Znečistenie životného prostredia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Nízka </w:t>
            </w:r>
          </w:p>
        </w:tc>
      </w:tr>
      <w:tr w:rsidR="006D3B27" w:rsidRPr="0043633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Ekologické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Objavenie doposiaľ neidentifikovaných ekologických zdrojov znečistenia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Nadmerné ekologické znečistenie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Nízka </w:t>
            </w:r>
          </w:p>
        </w:tc>
      </w:tr>
      <w:tr w:rsidR="006D3B27" w:rsidRPr="0043633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Sociálne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  <w:highlight w:val="yellow"/>
              </w:rPr>
            </w:pPr>
            <w:r w:rsidRPr="00436337">
              <w:rPr>
                <w:szCs w:val="24"/>
              </w:rPr>
              <w:t>Neúmerné zvyšovanie počtu sociálne neprispôsobivých obyvateľov a MRK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Rastúca kriminalita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82133E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Vysoká</w:t>
            </w:r>
          </w:p>
        </w:tc>
      </w:tr>
      <w:tr w:rsidR="006D3B27" w:rsidRPr="0043633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436337" w:rsidRDefault="006D3B27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Ekonomické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Financovanie z komplementárnych zdrojov financovania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Nerealizovanie rozvojových projektov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Pr="00436337" w:rsidRDefault="006D3B2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Stredná</w:t>
            </w:r>
          </w:p>
        </w:tc>
      </w:tr>
    </w:tbl>
    <w:p w:rsidR="006D3B27" w:rsidRPr="00436337" w:rsidRDefault="006D3B27" w:rsidP="00436337">
      <w:pPr>
        <w:rPr>
          <w:rFonts w:eastAsia="NimbusSanPCE-Reg" w:cs="NimbusSanPCE-Reg"/>
          <w:szCs w:val="24"/>
        </w:rPr>
      </w:pPr>
      <w:r w:rsidRPr="00436337">
        <w:rPr>
          <w:szCs w:val="24"/>
        </w:rPr>
        <w:t>Zdroj: vlastné spracovanie</w:t>
      </w:r>
    </w:p>
    <w:p w:rsidR="006D3B27" w:rsidRPr="00436337" w:rsidRDefault="006D3B27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6D3B27" w:rsidRPr="00436337" w:rsidRDefault="006D3B27" w:rsidP="00436337">
      <w:pPr>
        <w:pStyle w:val="Nadpis1"/>
        <w:spacing w:before="0"/>
        <w:rPr>
          <w:sz w:val="28"/>
          <w:szCs w:val="28"/>
        </w:rPr>
      </w:pPr>
      <w:bookmarkStart w:id="21" w:name="_Toc434926406"/>
      <w:r w:rsidRPr="00436337">
        <w:rPr>
          <w:sz w:val="28"/>
          <w:szCs w:val="28"/>
        </w:rPr>
        <w:lastRenderedPageBreak/>
        <w:t>Strategická časť</w:t>
      </w:r>
      <w:bookmarkEnd w:id="21"/>
    </w:p>
    <w:p w:rsidR="006D3B27" w:rsidRPr="00436337" w:rsidRDefault="006D3B27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Strategická časť PHSR nadväzuje na analytickú časť. Záver analytickej časti obsahuje SWOT analýzu a hodnotenie možných rizík. </w:t>
      </w:r>
      <w:r w:rsidRPr="00436337">
        <w:rPr>
          <w:bCs/>
          <w:szCs w:val="24"/>
        </w:rPr>
        <w:t>Strategická časť obsahuje stratégiu rozvoja obce pri zohľadnení jeho vnútorných špecifík a určí hlavné ciele a priority rozvoja obce pri rešpektovaní princípov regionálnej politiky v záujme dosiahnutia vyváženého udržateľného rozvoja územia.</w:t>
      </w:r>
      <w:r w:rsidRPr="00436337">
        <w:rPr>
          <w:szCs w:val="24"/>
        </w:rPr>
        <w:t xml:space="preserve"> Strategická časť obsahuje:</w:t>
      </w:r>
    </w:p>
    <w:p w:rsidR="004D2DF0" w:rsidRPr="00436337" w:rsidRDefault="004D2DF0" w:rsidP="0043633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víziu územia, </w:t>
      </w:r>
    </w:p>
    <w:p w:rsidR="004D2DF0" w:rsidRPr="00436337" w:rsidRDefault="004D2DF0" w:rsidP="0043633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formuláciu a návrh stratégie, </w:t>
      </w:r>
    </w:p>
    <w:p w:rsidR="004D2DF0" w:rsidRPr="00436337" w:rsidRDefault="004D2DF0" w:rsidP="00436337">
      <w:pPr>
        <w:pStyle w:val="Odsekzoznamu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výber a popis strategických cieľov v jednotlivých politikách - oblastiach rozvoja (hospodárska, sociálna, environmentálna).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pStyle w:val="Nadpis2"/>
        <w:spacing w:before="0"/>
        <w:rPr>
          <w:sz w:val="24"/>
          <w:szCs w:val="24"/>
        </w:rPr>
      </w:pPr>
      <w:bookmarkStart w:id="22" w:name="_Toc415574428"/>
      <w:bookmarkStart w:id="23" w:name="_Toc434926407"/>
      <w:r w:rsidRPr="00436337">
        <w:rPr>
          <w:sz w:val="24"/>
          <w:szCs w:val="24"/>
        </w:rPr>
        <w:t>Vízia rozvoja územia obce Rumince</w:t>
      </w:r>
      <w:bookmarkEnd w:id="22"/>
      <w:bookmarkEnd w:id="23"/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>Pri stanovení vízie rozvoja územia obce Rumince bolo nutné prihliadať na ten fakt, že sa vzťahuje k dlhodobému horizontu 10 až 15 rokov. Vízia by mal byť v súlade s Národnou stratégiou regionálneho rozvoja SR a Programom hospodárskeho a sociálneho rozvoja Banskobystrického samosprávneho kraja 2007 – 2013.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>Vízie a ciele národnej stratégie sa vzťahujú na obdobie do roku 2030. Ťažiskom dokumentu sú rozvojové priority štátu pre programové obdobie 2014- 2020, ktoré majú viesť k splneniu vytýčených významných národných cieľov.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V komparácii s ostatnými členskými štátmi EÚ dosiahla SR za posledné viac ako dve dekády dynamického hospodárskeho a sociálneho vývoja významný spoločenský pokrok. Postupnou realizáciou rozvojových projektov, podporných programov, vrátane štrukturálnych reforiem a systémových zmien, dochádzalo k modernizácii a modifikácii odvetvovo-sektorovej štruktúry hospodárstva, ako i konvergencii SR k ekonomicky vyspelým štátom. Vízia regionálneho rozvoja predstavuje stav, ku ktorému má Slovensko za niekoľko rokov dospieť - vymedzuje rámec pre definovanie strategických cieľov a priorít na obdobie 2014 až 2020 s výhľadom do roku 2030, ako aj postupy na ich dosiahnutie. Vízia regionálneho rozvoja Slovenska je definovaná takto: </w:t>
      </w:r>
    </w:p>
    <w:p w:rsidR="004D2DF0" w:rsidRPr="00436337" w:rsidRDefault="004D2DF0" w:rsidP="00436337">
      <w:pPr>
        <w:rPr>
          <w:b/>
          <w:i/>
          <w:szCs w:val="24"/>
        </w:rPr>
      </w:pPr>
    </w:p>
    <w:p w:rsidR="004D2DF0" w:rsidRPr="00436337" w:rsidRDefault="004D2DF0" w:rsidP="00436337">
      <w:pPr>
        <w:rPr>
          <w:b/>
          <w:i/>
          <w:szCs w:val="24"/>
        </w:rPr>
      </w:pPr>
      <w:r w:rsidRPr="00436337">
        <w:rPr>
          <w:b/>
          <w:i/>
          <w:szCs w:val="24"/>
        </w:rPr>
        <w:t>„Slovensko ako krajina s vysokou kvalitou života občanov vo všetkých regiónoch. Regionálna politika umožňujúca každému regiónu využívať svoje danosti na prospech svojho trvalo udržateľného hospodárskeho, sociálneho a územného rozvoja, a tým rozvoja Slovenskej republiky ako vysoko vyspelého, hospodársky, politicky a sociálne súdržného štátu, sebavedomého člena Európskej únie.“</w:t>
      </w:r>
      <w:r w:rsidRPr="00436337">
        <w:rPr>
          <w:rStyle w:val="Odkaznapoznmkupodiarou"/>
          <w:b/>
          <w:i/>
          <w:szCs w:val="24"/>
        </w:rPr>
        <w:footnoteReference w:id="5"/>
      </w:r>
    </w:p>
    <w:p w:rsidR="004D2DF0" w:rsidRPr="00436337" w:rsidRDefault="004D2DF0" w:rsidP="00436337">
      <w:pPr>
        <w:rPr>
          <w:b/>
          <w:i/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Počas realizácie aktualizovanej Národnej stratégie regionálneho rozvoja SR bude pri plánovacích procesoch uplatňovaný integrovaný prístup orientovaný smerom k udržateľnému sociálnemu, ekonomickému, environmentálnemu a územnému rozvoju regiónov. </w:t>
      </w:r>
      <w:r w:rsidRPr="00436337">
        <w:rPr>
          <w:szCs w:val="24"/>
          <w:u w:val="single"/>
        </w:rPr>
        <w:t>Očakáva sa, že regióny budú schopné efektívne využívať svoj vnútorný potenciál</w:t>
      </w:r>
      <w:r w:rsidRPr="00436337">
        <w:rPr>
          <w:szCs w:val="24"/>
        </w:rPr>
        <w:t xml:space="preserve"> </w:t>
      </w:r>
      <w:r w:rsidRPr="00436337">
        <w:rPr>
          <w:szCs w:val="24"/>
        </w:rPr>
        <w:lastRenderedPageBreak/>
        <w:t>ako svoju konkurenčnú výhodu s cieľom zvyšovať kvalitu života obyvateľov a v rámci jednotlivých regiónov budú znižované vnútroregionálne rozdiely.</w:t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>Program hospodárskeho a sociálneho rozvoja Banskobystrického samosprávneho kraja 2012 – 2018. Rozvojová vízia samosprávneho kraja: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b/>
          <w:i/>
          <w:szCs w:val="24"/>
        </w:rPr>
      </w:pPr>
      <w:r w:rsidRPr="00436337">
        <w:rPr>
          <w:b/>
          <w:i/>
          <w:szCs w:val="24"/>
        </w:rPr>
        <w:t>„Kraj vzdelaných a kultúrnych obyvateľov s dobre fungujúcou regionálnou politikou, s kvalitným vzdelávacím systémom flexibilne reagujúcim na potreby trhu práce, priaznivým životným prostredím, modernou infraštruktúrou a dopravným systémom, rozvinutým cestovným ruchom, so zdravým zamestnávateľským a podnikateľským prostredím uplatňujúcim rovnosť príležitostí a rodovú rovnosť, s primeraným trvalo udržateľným ekonomickým rastom.“</w:t>
      </w:r>
      <w:r w:rsidRPr="00436337">
        <w:rPr>
          <w:rStyle w:val="Odkaznapoznmkupodiarou"/>
          <w:b/>
          <w:i/>
          <w:szCs w:val="24"/>
        </w:rPr>
        <w:footnoteReference w:id="6"/>
      </w:r>
      <w:r w:rsidRPr="00436337">
        <w:rPr>
          <w:b/>
          <w:i/>
          <w:szCs w:val="24"/>
        </w:rPr>
        <w:cr/>
      </w:r>
      <w:r w:rsidRPr="00436337">
        <w:rPr>
          <w:szCs w:val="24"/>
        </w:rPr>
        <w:tab/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Obec Rumince mala v predchádzajúcom PHSR stanovenú víziu rozvoja obce nasledovne: 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b/>
          <w:i/>
          <w:szCs w:val="24"/>
        </w:rPr>
      </w:pPr>
      <w:r w:rsidRPr="00436337">
        <w:rPr>
          <w:b/>
          <w:i/>
          <w:szCs w:val="24"/>
        </w:rPr>
        <w:t>„Víziou je progresívna obec, ktorá sa prioritne zameriava na maximálne uspokojenie potrieb svojich obyvateľov s kvalitnou sieťou sociálnej a zdravotnej infraštruktúry a intenzívne podporuje poľnohospodárstvo a podnikanie v záujme dosiahnutia hospodárskeho rastu v kontexte trvalo udržateľného rozvoja a využití obnoviteľných zdrojov energie a vytvorenia pracovných príležitostí.“</w:t>
      </w:r>
      <w:r w:rsidRPr="00436337">
        <w:rPr>
          <w:rStyle w:val="Odkaznapoznmkupodiarou"/>
          <w:b/>
          <w:i/>
          <w:szCs w:val="24"/>
        </w:rPr>
        <w:footnoteReference w:id="7"/>
      </w:r>
    </w:p>
    <w:p w:rsidR="004D2DF0" w:rsidRPr="00436337" w:rsidRDefault="004D2DF0" w:rsidP="00436337">
      <w:pPr>
        <w:rPr>
          <w:rFonts w:eastAsia="NimbusSanPCE-Bol" w:cs="NimbusSanPCE-Bol"/>
          <w:szCs w:val="24"/>
        </w:rPr>
      </w:pPr>
    </w:p>
    <w:p w:rsidR="004D2DF0" w:rsidRPr="00436337" w:rsidRDefault="004D2DF0" w:rsidP="00436337">
      <w:pPr>
        <w:autoSpaceDE w:val="0"/>
        <w:autoSpaceDN w:val="0"/>
        <w:adjustRightInd w:val="0"/>
        <w:rPr>
          <w:rFonts w:eastAsia="NimbusSanPCE-Bol" w:cs="NimbusSanPCE-Bol"/>
          <w:b/>
          <w:i/>
          <w:szCs w:val="24"/>
        </w:rPr>
      </w:pPr>
      <w:r w:rsidRPr="00436337">
        <w:rPr>
          <w:rFonts w:eastAsia="NimbusSanPCE-Bol" w:cs="NimbusSanPCE-Bol"/>
          <w:szCs w:val="24"/>
        </w:rPr>
        <w:tab/>
        <w:t>S ohľadom na vyššie uvedené dokumenty národnej a regionálnej úrovne, bola vízia rozvoja obce upravená nasledovne:</w:t>
      </w:r>
      <w:r w:rsidRPr="00436337">
        <w:rPr>
          <w:rFonts w:eastAsia="NimbusSanPCE-Bol" w:cs="NimbusSanPCE-Bol"/>
          <w:b/>
          <w:i/>
          <w:szCs w:val="24"/>
        </w:rPr>
        <w:tab/>
      </w:r>
    </w:p>
    <w:p w:rsidR="004D2DF0" w:rsidRPr="00436337" w:rsidRDefault="004D2DF0" w:rsidP="00436337">
      <w:pPr>
        <w:autoSpaceDE w:val="0"/>
        <w:autoSpaceDN w:val="0"/>
        <w:adjustRightInd w:val="0"/>
        <w:rPr>
          <w:rFonts w:eastAsia="NimbusSanPCE-Bol" w:cs="NimbusSanPCE-Bol"/>
          <w:i/>
          <w:szCs w:val="24"/>
        </w:rPr>
      </w:pPr>
    </w:p>
    <w:p w:rsidR="004D2DF0" w:rsidRPr="00436337" w:rsidRDefault="004D2DF0" w:rsidP="00436337">
      <w:pPr>
        <w:autoSpaceDE w:val="0"/>
        <w:autoSpaceDN w:val="0"/>
        <w:adjustRightInd w:val="0"/>
        <w:rPr>
          <w:rFonts w:eastAsia="NimbusSanPCE-Bol" w:cs="NimbusSanPCE-Bol"/>
          <w:b/>
          <w:i/>
          <w:szCs w:val="24"/>
        </w:rPr>
      </w:pPr>
      <w:r w:rsidRPr="00436337">
        <w:rPr>
          <w:rFonts w:eastAsia="NimbusSanPCE-Bol" w:cs="NimbusSanPCE-Bol"/>
          <w:b/>
          <w:i/>
          <w:szCs w:val="24"/>
        </w:rPr>
        <w:t>„Strategickou víziou obce je využitím vnútorného potenciálu obce vytvoriť príťažlivú a zaujímavú lokalitu pre vidiecke bývanie s komplexne vybudovanou infraštruktúrou, kvalitnými životnými podmienkami a zdravým životným prostredím.„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pStyle w:val="Nadpis2"/>
        <w:spacing w:before="0"/>
        <w:rPr>
          <w:sz w:val="24"/>
          <w:szCs w:val="24"/>
        </w:rPr>
      </w:pPr>
      <w:bookmarkStart w:id="24" w:name="_Toc415574429"/>
      <w:bookmarkStart w:id="25" w:name="_Toc434926408"/>
      <w:r w:rsidRPr="00436337">
        <w:rPr>
          <w:sz w:val="24"/>
          <w:szCs w:val="24"/>
        </w:rPr>
        <w:t>Strategický cieľ</w:t>
      </w:r>
      <w:bookmarkEnd w:id="24"/>
      <w:bookmarkEnd w:id="25"/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autoSpaceDE w:val="0"/>
        <w:autoSpaceDN w:val="0"/>
        <w:adjustRightInd w:val="0"/>
        <w:rPr>
          <w:rFonts w:cs="Calibri"/>
          <w:color w:val="000000"/>
          <w:szCs w:val="24"/>
        </w:rPr>
      </w:pPr>
      <w:r w:rsidRPr="00436337">
        <w:rPr>
          <w:rFonts w:cs="Calibri"/>
          <w:color w:val="000000"/>
          <w:szCs w:val="24"/>
        </w:rPr>
        <w:tab/>
        <w:t>Pre naplnenie uvedenej vízie obce obec stanovila tri prioritné oblasti svojho rozvoja počas rokov 2014 – 2020. Jedná sa o tieto oblasti:</w:t>
      </w:r>
    </w:p>
    <w:p w:rsidR="004D2DF0" w:rsidRPr="00436337" w:rsidRDefault="004D2DF0" w:rsidP="0043633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36337">
        <w:rPr>
          <w:rFonts w:ascii="Calibri" w:hAnsi="Calibri" w:cs="Calibri"/>
          <w:b/>
          <w:bCs/>
          <w:color w:val="000000"/>
          <w:sz w:val="24"/>
          <w:szCs w:val="24"/>
        </w:rPr>
        <w:t xml:space="preserve">hospodárska oblasť, </w:t>
      </w:r>
    </w:p>
    <w:p w:rsidR="004D2DF0" w:rsidRPr="00436337" w:rsidRDefault="004D2DF0" w:rsidP="0043633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36337">
        <w:rPr>
          <w:rFonts w:ascii="Calibri" w:hAnsi="Calibri" w:cs="Calibri"/>
          <w:b/>
          <w:bCs/>
          <w:color w:val="000000"/>
          <w:sz w:val="24"/>
          <w:szCs w:val="24"/>
        </w:rPr>
        <w:t xml:space="preserve">sociálna  oblasť, </w:t>
      </w:r>
    </w:p>
    <w:p w:rsidR="004D2DF0" w:rsidRPr="00436337" w:rsidRDefault="004D2DF0" w:rsidP="0043633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36337">
        <w:rPr>
          <w:rFonts w:ascii="Calibri" w:hAnsi="Calibri" w:cs="Calibri"/>
          <w:b/>
          <w:bCs/>
          <w:color w:val="000000"/>
          <w:sz w:val="24"/>
          <w:szCs w:val="24"/>
        </w:rPr>
        <w:t xml:space="preserve">environmentálna oblasť. </w:t>
      </w:r>
    </w:p>
    <w:p w:rsidR="004D2DF0" w:rsidRPr="00436337" w:rsidRDefault="004D2DF0" w:rsidP="00436337">
      <w:pPr>
        <w:autoSpaceDE w:val="0"/>
        <w:autoSpaceDN w:val="0"/>
        <w:adjustRightInd w:val="0"/>
        <w:rPr>
          <w:rFonts w:cs="Calibri"/>
          <w:color w:val="000000"/>
          <w:szCs w:val="24"/>
        </w:rPr>
      </w:pPr>
    </w:p>
    <w:p w:rsidR="004D2DF0" w:rsidRPr="00436337" w:rsidRDefault="004D2DF0" w:rsidP="00436337">
      <w:pPr>
        <w:rPr>
          <w:rFonts w:eastAsia="NimbusSanPCE-Reg" w:cs="NimbusSanPCE-Reg"/>
          <w:color w:val="2E74B5" w:themeColor="accent1" w:themeShade="BF"/>
          <w:szCs w:val="24"/>
        </w:rPr>
      </w:pPr>
      <w:r w:rsidRPr="00436337">
        <w:rPr>
          <w:rFonts w:cs="Calibri"/>
          <w:color w:val="000000"/>
          <w:szCs w:val="24"/>
        </w:rPr>
        <w:tab/>
        <w:t>V týchto prioritných oblastiach rozvoja si obec stanovila</w:t>
      </w:r>
      <w:r w:rsidRPr="00436337">
        <w:rPr>
          <w:rFonts w:cs="Calibri"/>
          <w:bCs/>
          <w:color w:val="000000"/>
          <w:szCs w:val="24"/>
        </w:rPr>
        <w:t xml:space="preserve"> strategické ciele a navrhla opatrenia, </w:t>
      </w:r>
      <w:r w:rsidRPr="00436337">
        <w:rPr>
          <w:rFonts w:cs="Calibri"/>
          <w:color w:val="000000"/>
          <w:szCs w:val="24"/>
        </w:rPr>
        <w:t>ktorými tieto strategické ciele dosiahne.</w:t>
      </w:r>
    </w:p>
    <w:p w:rsidR="00436337" w:rsidRDefault="00436337">
      <w:pPr>
        <w:spacing w:after="160" w:line="259" w:lineRule="auto"/>
        <w:jc w:val="left"/>
        <w:rPr>
          <w:rFonts w:eastAsia="NimbusSanPCE-Bol" w:cs="NimbusSanPCE-Bol"/>
          <w:szCs w:val="24"/>
        </w:rPr>
      </w:pPr>
      <w:r>
        <w:rPr>
          <w:rFonts w:eastAsia="NimbusSanPCE-Bol" w:cs="NimbusSanPCE-Bol"/>
          <w:szCs w:val="24"/>
        </w:rPr>
        <w:br w:type="page"/>
      </w:r>
    </w:p>
    <w:p w:rsidR="004D2DF0" w:rsidRPr="00436337" w:rsidRDefault="004D2DF0" w:rsidP="00436337">
      <w:pPr>
        <w:rPr>
          <w:rFonts w:eastAsia="NimbusSanPCE-Reg" w:cs="NimbusSanPCE-Reg"/>
          <w:szCs w:val="24"/>
        </w:rPr>
      </w:pPr>
      <w:r w:rsidRPr="00436337">
        <w:rPr>
          <w:szCs w:val="24"/>
        </w:rPr>
        <w:lastRenderedPageBreak/>
        <w:t>Formulár č. S 1 - Plánovací formulár – Vízia, strategický cieľ</w:t>
      </w:r>
      <w:r w:rsidRPr="00436337">
        <w:rPr>
          <w:rFonts w:eastAsia="Times New Roman"/>
          <w:color w:val="000000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D2DF0" w:rsidRPr="00436337" w:rsidTr="00BC3D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Vízia</w:t>
            </w:r>
          </w:p>
        </w:tc>
      </w:tr>
      <w:tr w:rsidR="004D2DF0" w:rsidRPr="00436337" w:rsidTr="00BC3D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F0" w:rsidRPr="00436337" w:rsidRDefault="004D2DF0" w:rsidP="00436337">
            <w:pPr>
              <w:autoSpaceDE w:val="0"/>
              <w:autoSpaceDN w:val="0"/>
              <w:adjustRightInd w:val="0"/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Strategickou víziou obce je využitím vnútorného potenciálu vytvoriť príťažlivú a zaujímavú lokalitu pre vidiecke bývanie s komplexne vybudovanou infraštruktúrou, kvalitnými životnými podmienkami a zdravým životným prostredím.</w:t>
            </w:r>
          </w:p>
        </w:tc>
      </w:tr>
      <w:tr w:rsidR="004D2DF0" w:rsidRPr="00436337" w:rsidTr="00BC3D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F0" w:rsidRPr="00436337" w:rsidRDefault="004D2DF0" w:rsidP="00436337">
            <w:pPr>
              <w:rPr>
                <w:rFonts w:eastAsia="NimbusSanPCE-Reg" w:cs="NimbusSanPCE-Reg"/>
                <w:b/>
                <w:szCs w:val="24"/>
              </w:rPr>
            </w:pPr>
            <w:r w:rsidRPr="00436337">
              <w:rPr>
                <w:b/>
                <w:szCs w:val="24"/>
              </w:rPr>
              <w:t>Strategický cieľ</w:t>
            </w:r>
          </w:p>
        </w:tc>
      </w:tr>
      <w:tr w:rsidR="004D2DF0" w:rsidRPr="00436337" w:rsidTr="00BC3D29">
        <w:trPr>
          <w:trHeight w:val="47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F0" w:rsidRPr="00436337" w:rsidRDefault="004D2DF0" w:rsidP="00436337">
            <w:pPr>
              <w:rPr>
                <w:b/>
                <w:szCs w:val="24"/>
                <w:highlight w:val="yellow"/>
              </w:rPr>
            </w:pPr>
            <w:r w:rsidRPr="00436337">
              <w:rPr>
                <w:b/>
                <w:bCs/>
                <w:iCs/>
                <w:szCs w:val="24"/>
              </w:rPr>
              <w:t xml:space="preserve">Vytvoriť podmienky </w:t>
            </w:r>
            <w:r w:rsidRPr="00436337">
              <w:rPr>
                <w:iCs/>
                <w:szCs w:val="24"/>
              </w:rPr>
              <w:t>pre zvýšenie kvality života obyvateľov obce, pre zvýšenie jeho konkurencieschopnosti a ekonomickej výkonnosti s vyváženým rozvojom oblastí trvale udržateľného rozvoja.</w:t>
            </w:r>
          </w:p>
        </w:tc>
      </w:tr>
    </w:tbl>
    <w:p w:rsidR="004D2DF0" w:rsidRPr="00436337" w:rsidRDefault="004D2DF0" w:rsidP="00436337">
      <w:pPr>
        <w:rPr>
          <w:szCs w:val="24"/>
        </w:rPr>
      </w:pPr>
      <w:r w:rsidRPr="00436337">
        <w:rPr>
          <w:rFonts w:eastAsia="NimbusSanPCE-Bol" w:cs="NimbusSanPCE-Bol"/>
          <w:szCs w:val="24"/>
        </w:rPr>
        <w:t>Zdroj: vlastné spracovanie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 xml:space="preserve">Formulár č. S 2 </w:t>
      </w:r>
      <w:r w:rsidRPr="00436337">
        <w:rPr>
          <w:rFonts w:eastAsia="Times New Roman"/>
          <w:color w:val="000000"/>
          <w:szCs w:val="24"/>
        </w:rPr>
        <w:t xml:space="preserve">- </w:t>
      </w:r>
      <w:r w:rsidRPr="00436337">
        <w:rPr>
          <w:szCs w:val="24"/>
        </w:rPr>
        <w:t>Tabuľka strategických cieľov a opatrení</w:t>
      </w:r>
      <w:r w:rsidRPr="00436337">
        <w:rPr>
          <w:rFonts w:eastAsia="Times New Roman"/>
          <w:color w:val="000000"/>
          <w:szCs w:val="24"/>
        </w:rPr>
        <w:t xml:space="preserve"> (ciele a opatrenia)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830"/>
      </w:tblGrid>
      <w:tr w:rsidR="002E1EBC" w:rsidRPr="00436337" w:rsidTr="0024560C">
        <w:tc>
          <w:tcPr>
            <w:tcW w:w="9062" w:type="dxa"/>
            <w:gridSpan w:val="3"/>
          </w:tcPr>
          <w:p w:rsidR="002E1EBC" w:rsidRPr="00436337" w:rsidRDefault="002E1EBC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Vízia</w:t>
            </w:r>
          </w:p>
        </w:tc>
      </w:tr>
      <w:tr w:rsidR="002E1EBC" w:rsidRPr="00436337" w:rsidTr="0024560C">
        <w:tc>
          <w:tcPr>
            <w:tcW w:w="2972" w:type="dxa"/>
          </w:tcPr>
          <w:p w:rsidR="002E1EBC" w:rsidRPr="00436337" w:rsidRDefault="002E1EBC" w:rsidP="00436337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36337">
              <w:rPr>
                <w:b/>
                <w:sz w:val="24"/>
                <w:szCs w:val="24"/>
              </w:rPr>
              <w:t>Prioritná oblasť - Hospodárska</w:t>
            </w:r>
          </w:p>
        </w:tc>
        <w:tc>
          <w:tcPr>
            <w:tcW w:w="3260" w:type="dxa"/>
          </w:tcPr>
          <w:p w:rsidR="002E1EBC" w:rsidRPr="00436337" w:rsidRDefault="002E1EBC" w:rsidP="00436337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36337">
              <w:rPr>
                <w:b/>
                <w:sz w:val="24"/>
                <w:szCs w:val="24"/>
              </w:rPr>
              <w:t>Prioritná oblasť - Sociálna</w:t>
            </w:r>
          </w:p>
        </w:tc>
        <w:tc>
          <w:tcPr>
            <w:tcW w:w="2830" w:type="dxa"/>
          </w:tcPr>
          <w:p w:rsidR="002E1EBC" w:rsidRPr="00436337" w:rsidRDefault="002E1EBC" w:rsidP="00436337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36337">
              <w:rPr>
                <w:b/>
                <w:sz w:val="24"/>
                <w:szCs w:val="24"/>
              </w:rPr>
              <w:t>Prioritná oblasť - Environmentálna</w:t>
            </w:r>
          </w:p>
        </w:tc>
      </w:tr>
      <w:tr w:rsidR="002E1EBC" w:rsidRPr="00436337" w:rsidTr="0024560C">
        <w:tc>
          <w:tcPr>
            <w:tcW w:w="2972" w:type="dxa"/>
          </w:tcPr>
          <w:p w:rsidR="002E1EBC" w:rsidRPr="00436337" w:rsidRDefault="002E1EBC" w:rsidP="00436337">
            <w:pPr>
              <w:rPr>
                <w:szCs w:val="24"/>
              </w:rPr>
            </w:pPr>
            <w:r w:rsidRPr="00436337">
              <w:rPr>
                <w:b/>
                <w:szCs w:val="24"/>
              </w:rPr>
              <w:t>ciele</w:t>
            </w:r>
            <w:r w:rsidRPr="00436337">
              <w:rPr>
                <w:szCs w:val="24"/>
              </w:rPr>
              <w:t xml:space="preserve"> </w:t>
            </w:r>
          </w:p>
          <w:p w:rsidR="002E1EBC" w:rsidRPr="00436337" w:rsidRDefault="002E1EBC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Administratívne budovy</w:t>
            </w:r>
          </w:p>
          <w:p w:rsidR="002E1EBC" w:rsidRPr="00436337" w:rsidRDefault="002E1EBC" w:rsidP="00436337">
            <w:pPr>
              <w:rPr>
                <w:b/>
                <w:szCs w:val="24"/>
              </w:rPr>
            </w:pPr>
          </w:p>
        </w:tc>
        <w:tc>
          <w:tcPr>
            <w:tcW w:w="3260" w:type="dxa"/>
          </w:tcPr>
          <w:p w:rsidR="002E1EBC" w:rsidRPr="00436337" w:rsidRDefault="002E1EBC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ciele</w:t>
            </w:r>
          </w:p>
          <w:p w:rsidR="002E1EBC" w:rsidRPr="00436337" w:rsidRDefault="002E1EBC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Školstvo a vzdelanie</w:t>
            </w:r>
          </w:p>
          <w:p w:rsidR="002E1EBC" w:rsidRPr="00436337" w:rsidRDefault="004D2DF0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Ihriská</w:t>
            </w:r>
          </w:p>
          <w:p w:rsidR="002E1EBC" w:rsidRPr="00436337" w:rsidRDefault="002E1EBC" w:rsidP="00436337">
            <w:pPr>
              <w:rPr>
                <w:szCs w:val="24"/>
              </w:rPr>
            </w:pPr>
          </w:p>
          <w:p w:rsidR="002E1EBC" w:rsidRPr="00436337" w:rsidRDefault="002E1EBC" w:rsidP="00436337">
            <w:pPr>
              <w:rPr>
                <w:szCs w:val="24"/>
              </w:rPr>
            </w:pPr>
          </w:p>
        </w:tc>
        <w:tc>
          <w:tcPr>
            <w:tcW w:w="2830" w:type="dxa"/>
          </w:tcPr>
          <w:p w:rsidR="002E1EBC" w:rsidRPr="00436337" w:rsidRDefault="002E1EBC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ciele</w:t>
            </w:r>
          </w:p>
          <w:p w:rsidR="004D2DF0" w:rsidRPr="00436337" w:rsidRDefault="004D2DF0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Odpadové hospodárstvo</w:t>
            </w:r>
          </w:p>
          <w:p w:rsidR="002E1EBC" w:rsidRPr="00436337" w:rsidRDefault="002E1EBC" w:rsidP="00436337">
            <w:pPr>
              <w:rPr>
                <w:szCs w:val="24"/>
              </w:rPr>
            </w:pPr>
          </w:p>
        </w:tc>
      </w:tr>
      <w:tr w:rsidR="002E1EBC" w:rsidRPr="00436337" w:rsidTr="0024560C">
        <w:tc>
          <w:tcPr>
            <w:tcW w:w="2972" w:type="dxa"/>
          </w:tcPr>
          <w:p w:rsidR="002E1EBC" w:rsidRPr="00436337" w:rsidRDefault="00285893" w:rsidP="00BC3D29">
            <w:pPr>
              <w:spacing w:after="120"/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1.1</w:t>
            </w:r>
            <w:r w:rsidR="002E1EBC" w:rsidRPr="00436337">
              <w:rPr>
                <w:szCs w:val="24"/>
              </w:rPr>
              <w:t xml:space="preserve"> Modernizácia administratívnych budov</w:t>
            </w:r>
          </w:p>
          <w:p w:rsidR="002E1EBC" w:rsidRPr="00436337" w:rsidRDefault="002E1EBC" w:rsidP="00BC3D29">
            <w:pPr>
              <w:spacing w:after="120"/>
              <w:jc w:val="left"/>
              <w:rPr>
                <w:szCs w:val="24"/>
              </w:rPr>
            </w:pPr>
          </w:p>
        </w:tc>
        <w:tc>
          <w:tcPr>
            <w:tcW w:w="3260" w:type="dxa"/>
          </w:tcPr>
          <w:p w:rsidR="002E1EBC" w:rsidRPr="00436337" w:rsidRDefault="002E1EBC" w:rsidP="00BC3D29">
            <w:pPr>
              <w:spacing w:after="120"/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2.1 Podpora aktivít v oblasti školstva a vzdelávania</w:t>
            </w:r>
          </w:p>
          <w:p w:rsidR="002E1EBC" w:rsidRPr="00436337" w:rsidRDefault="002E1EBC" w:rsidP="00BC3D29">
            <w:pPr>
              <w:spacing w:after="120"/>
              <w:jc w:val="left"/>
              <w:rPr>
                <w:szCs w:val="24"/>
              </w:rPr>
            </w:pPr>
            <w:r w:rsidRPr="00436337">
              <w:rPr>
                <w:szCs w:val="24"/>
              </w:rPr>
              <w:t xml:space="preserve">Opatrenie 2.2 Budovanie a rekonštrukcia </w:t>
            </w:r>
            <w:r w:rsidR="004D2DF0" w:rsidRPr="00436337">
              <w:rPr>
                <w:szCs w:val="24"/>
              </w:rPr>
              <w:t>ihrísk</w:t>
            </w:r>
            <w:r w:rsidRPr="00436337">
              <w:rPr>
                <w:szCs w:val="24"/>
              </w:rPr>
              <w:t xml:space="preserve"> v obci </w:t>
            </w:r>
          </w:p>
          <w:p w:rsidR="002E1EBC" w:rsidRPr="00436337" w:rsidRDefault="002E1EBC" w:rsidP="00BC3D29">
            <w:pPr>
              <w:spacing w:after="120"/>
              <w:jc w:val="left"/>
              <w:rPr>
                <w:szCs w:val="24"/>
              </w:rPr>
            </w:pPr>
          </w:p>
        </w:tc>
        <w:tc>
          <w:tcPr>
            <w:tcW w:w="2830" w:type="dxa"/>
          </w:tcPr>
          <w:p w:rsidR="004D2DF0" w:rsidRPr="00436337" w:rsidRDefault="004D2DF0" w:rsidP="00BC3D29">
            <w:pPr>
              <w:spacing w:after="120"/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3.1 Podpora aktivít v oblasti odpadového hospodárstva</w:t>
            </w:r>
          </w:p>
          <w:p w:rsidR="002E1EBC" w:rsidRPr="00436337" w:rsidRDefault="002E1EBC" w:rsidP="00BC3D29">
            <w:pPr>
              <w:spacing w:after="120"/>
              <w:jc w:val="left"/>
              <w:rPr>
                <w:szCs w:val="24"/>
              </w:rPr>
            </w:pPr>
          </w:p>
        </w:tc>
      </w:tr>
    </w:tbl>
    <w:p w:rsidR="004D2DF0" w:rsidRPr="00436337" w:rsidRDefault="00CD36BD" w:rsidP="00436337">
      <w:pPr>
        <w:rPr>
          <w:szCs w:val="24"/>
        </w:rPr>
      </w:pPr>
      <w:r w:rsidRPr="00436337">
        <w:rPr>
          <w:szCs w:val="24"/>
        </w:rPr>
        <w:t xml:space="preserve">Zdroj: vlastné spracovanie </w:t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4D2DF0" w:rsidRPr="00436337" w:rsidRDefault="004D2DF0" w:rsidP="00436337">
      <w:pPr>
        <w:pStyle w:val="Nadpis1"/>
        <w:spacing w:before="0"/>
        <w:rPr>
          <w:sz w:val="28"/>
          <w:szCs w:val="28"/>
        </w:rPr>
      </w:pPr>
      <w:bookmarkStart w:id="26" w:name="_Toc415490062"/>
      <w:bookmarkStart w:id="27" w:name="_Toc415493940"/>
      <w:bookmarkStart w:id="28" w:name="_Toc415499146"/>
      <w:bookmarkStart w:id="29" w:name="_Toc415508262"/>
      <w:bookmarkStart w:id="30" w:name="_Toc415511844"/>
      <w:bookmarkStart w:id="31" w:name="_Toc415562563"/>
      <w:bookmarkStart w:id="32" w:name="_Toc415565931"/>
      <w:bookmarkStart w:id="33" w:name="_Toc415574430"/>
      <w:bookmarkStart w:id="34" w:name="_Toc434926409"/>
      <w:r w:rsidRPr="00436337">
        <w:rPr>
          <w:sz w:val="28"/>
          <w:szCs w:val="28"/>
        </w:rPr>
        <w:lastRenderedPageBreak/>
        <w:t>Programová časť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Programová časť PHSR nadväzuje na strategickú časť a obsahuje opatrenia a projekty vrátane ich priradenia k jednotlivým cieľom a prioritám. Zmyslom programovej časti je jej príspevok k splneniu stanoveného strategického cieľa: </w:t>
      </w:r>
      <w:r w:rsidRPr="00436337">
        <w:rPr>
          <w:bCs/>
          <w:i/>
          <w:iCs/>
          <w:szCs w:val="24"/>
        </w:rPr>
        <w:t>Vytvoriť podmienky</w:t>
      </w:r>
      <w:r w:rsidRPr="00436337">
        <w:rPr>
          <w:b/>
          <w:bCs/>
          <w:i/>
          <w:iCs/>
          <w:szCs w:val="24"/>
        </w:rPr>
        <w:t xml:space="preserve"> </w:t>
      </w:r>
      <w:r w:rsidRPr="00436337">
        <w:rPr>
          <w:i/>
          <w:iCs/>
          <w:szCs w:val="24"/>
        </w:rPr>
        <w:t>pre zvýšenie kvality života obyvateľov obce, pre zvýšenie jeho konkurencieschopnosti a ekonomickej výkonnosti s vyváženým rozvojom oblastí trvale udržateľného rozvoja.</w:t>
      </w:r>
    </w:p>
    <w:p w:rsidR="004D2DF0" w:rsidRPr="00436337" w:rsidRDefault="004D2DF0" w:rsidP="00436337">
      <w:pPr>
        <w:autoSpaceDE w:val="0"/>
        <w:autoSpaceDN w:val="0"/>
        <w:adjustRightInd w:val="0"/>
        <w:rPr>
          <w:szCs w:val="24"/>
        </w:rPr>
      </w:pPr>
    </w:p>
    <w:p w:rsidR="004D2DF0" w:rsidRPr="00436337" w:rsidRDefault="004D2DF0" w:rsidP="00436337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436337">
        <w:rPr>
          <w:rFonts w:ascii="Calibri" w:hAnsi="Calibri" w:cs="Calibri"/>
          <w:b/>
          <w:bCs/>
          <w:color w:val="000000"/>
          <w:szCs w:val="24"/>
        </w:rPr>
        <w:t xml:space="preserve">Metodika tvorby PHSR udáva nasledovný postup: </w:t>
      </w:r>
    </w:p>
    <w:p w:rsidR="004D2DF0" w:rsidRPr="00436337" w:rsidRDefault="004D2DF0" w:rsidP="0043633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Pracovná skupina špecifikovala opatrenia, navrhla k nim aktivity a stanovila poradie dôležitosti opatrení a aktivít, projektov vrátane merateľných ukazovateľov výsledku a dopadu. (Formulár č. P 1 - Tabuľka opatrení, aktivít a projektov podľa oblastí, Formulár č. P 2 - Tabuľka ukazovateľov výsledkov, dopadov). </w:t>
      </w:r>
    </w:p>
    <w:p w:rsidR="004D2DF0" w:rsidRPr="00436337" w:rsidRDefault="004D2DF0" w:rsidP="0043633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Riadiaci tím vypracoval sumárny návrh aktivít a projektov ako východisko pre Akčný plán. </w:t>
      </w:r>
    </w:p>
    <w:p w:rsidR="004D2DF0" w:rsidRPr="00436337" w:rsidRDefault="004D2DF0" w:rsidP="0043633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Riadiaci tím stanovil termíny realizácie aktivít, projektov (roky) a odhad ich financovania (výška a zdroje financovania). </w:t>
      </w:r>
    </w:p>
    <w:p w:rsidR="004D2DF0" w:rsidRPr="00436337" w:rsidRDefault="004D2DF0" w:rsidP="00436337">
      <w:pPr>
        <w:pStyle w:val="Odsekzoznamu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Riadiaci tím zabezpečil vypracovanie formulárov pre prípravu navrhnutých projektov (Formulár P 3 - Formulár pre prípravu projektu). </w:t>
      </w:r>
    </w:p>
    <w:p w:rsidR="004D2DF0" w:rsidRDefault="004D2DF0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4D2DF0" w:rsidRPr="00436337" w:rsidRDefault="004D2DF0" w:rsidP="00436337">
      <w:pPr>
        <w:pStyle w:val="Nadpis2"/>
        <w:spacing w:before="0"/>
        <w:rPr>
          <w:sz w:val="24"/>
          <w:szCs w:val="24"/>
        </w:rPr>
      </w:pPr>
      <w:bookmarkStart w:id="35" w:name="_Toc415490063"/>
      <w:bookmarkStart w:id="36" w:name="_Toc415493941"/>
      <w:bookmarkStart w:id="37" w:name="_Toc415499147"/>
      <w:bookmarkStart w:id="38" w:name="_Toc415508263"/>
      <w:bookmarkStart w:id="39" w:name="_Toc415511845"/>
      <w:bookmarkStart w:id="40" w:name="_Toc415562564"/>
      <w:bookmarkStart w:id="41" w:name="_Toc415565932"/>
      <w:bookmarkStart w:id="42" w:name="_Toc415574431"/>
      <w:bookmarkStart w:id="43" w:name="_Toc434926410"/>
      <w:r w:rsidRPr="00436337">
        <w:rPr>
          <w:sz w:val="24"/>
          <w:szCs w:val="24"/>
        </w:rPr>
        <w:t>Opatrenia a projekty vrátane ich priradenia k jednotlivým prioritám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436337">
        <w:rPr>
          <w:sz w:val="24"/>
          <w:szCs w:val="24"/>
        </w:rPr>
        <w:t xml:space="preserve"> 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>Formulár P1 – Tabuľka opatrení, projektov a priorít podľa oblastí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54"/>
        <w:gridCol w:w="3153"/>
        <w:gridCol w:w="2955"/>
      </w:tblGrid>
      <w:tr w:rsidR="004D2DF0" w:rsidRPr="00436337" w:rsidTr="00BC3D29">
        <w:tc>
          <w:tcPr>
            <w:tcW w:w="9062" w:type="dxa"/>
            <w:gridSpan w:val="3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PRIORITNÁ OBLASŤ 1 – HOSPODÁRSKA OBLASŤ</w:t>
            </w:r>
          </w:p>
        </w:tc>
      </w:tr>
      <w:tr w:rsidR="004D2DF0" w:rsidRPr="00436337" w:rsidTr="00BC3D29">
        <w:tc>
          <w:tcPr>
            <w:tcW w:w="2954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Opatrenie</w:t>
            </w:r>
          </w:p>
        </w:tc>
        <w:tc>
          <w:tcPr>
            <w:tcW w:w="3153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Projekt/Aktivita</w:t>
            </w:r>
          </w:p>
        </w:tc>
        <w:tc>
          <w:tcPr>
            <w:tcW w:w="2955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Prioritná oblasť/oblasť</w:t>
            </w:r>
          </w:p>
        </w:tc>
      </w:tr>
      <w:tr w:rsidR="004D2DF0" w:rsidRPr="00436337" w:rsidTr="00BC3D29">
        <w:trPr>
          <w:trHeight w:val="200"/>
        </w:trPr>
        <w:tc>
          <w:tcPr>
            <w:tcW w:w="2954" w:type="dxa"/>
            <w:vMerge w:val="restart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1.1 Modernizácia administratívnych budov</w:t>
            </w:r>
          </w:p>
        </w:tc>
        <w:tc>
          <w:tcPr>
            <w:tcW w:w="3153" w:type="dxa"/>
            <w:vAlign w:val="bottom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1.1.1 Rekonštrukcia obecného úradu</w:t>
            </w:r>
          </w:p>
        </w:tc>
        <w:tc>
          <w:tcPr>
            <w:tcW w:w="2955" w:type="dxa"/>
            <w:vMerge w:val="restart"/>
          </w:tcPr>
          <w:p w:rsidR="004D2DF0" w:rsidRPr="00436337" w:rsidRDefault="004D2DF0" w:rsidP="00436337">
            <w:pPr>
              <w:rPr>
                <w:szCs w:val="24"/>
              </w:rPr>
            </w:pPr>
          </w:p>
        </w:tc>
      </w:tr>
      <w:tr w:rsidR="004D2DF0" w:rsidRPr="00436337" w:rsidTr="00BC3D29">
        <w:trPr>
          <w:trHeight w:val="200"/>
        </w:trPr>
        <w:tc>
          <w:tcPr>
            <w:tcW w:w="2954" w:type="dxa"/>
            <w:vMerge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</w:p>
        </w:tc>
        <w:tc>
          <w:tcPr>
            <w:tcW w:w="3153" w:type="dxa"/>
            <w:vAlign w:val="bottom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1.1.2 Rekonštrukcia požiarnej zbrojnice</w:t>
            </w:r>
          </w:p>
        </w:tc>
        <w:tc>
          <w:tcPr>
            <w:tcW w:w="2955" w:type="dxa"/>
            <w:vMerge/>
          </w:tcPr>
          <w:p w:rsidR="004D2DF0" w:rsidRPr="00436337" w:rsidRDefault="004D2DF0" w:rsidP="00436337">
            <w:pPr>
              <w:rPr>
                <w:szCs w:val="24"/>
              </w:rPr>
            </w:pPr>
          </w:p>
        </w:tc>
      </w:tr>
      <w:tr w:rsidR="004D2DF0" w:rsidRPr="00436337" w:rsidTr="00BC3D29">
        <w:trPr>
          <w:trHeight w:val="200"/>
        </w:trPr>
        <w:tc>
          <w:tcPr>
            <w:tcW w:w="2954" w:type="dxa"/>
            <w:vMerge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</w:p>
        </w:tc>
        <w:tc>
          <w:tcPr>
            <w:tcW w:w="3153" w:type="dxa"/>
            <w:vAlign w:val="bottom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1.1.3 Rekonštrukcia domu smútku</w:t>
            </w:r>
          </w:p>
        </w:tc>
        <w:tc>
          <w:tcPr>
            <w:tcW w:w="2955" w:type="dxa"/>
            <w:vMerge/>
          </w:tcPr>
          <w:p w:rsidR="004D2DF0" w:rsidRPr="00436337" w:rsidRDefault="004D2DF0" w:rsidP="00436337">
            <w:pPr>
              <w:rPr>
                <w:szCs w:val="24"/>
              </w:rPr>
            </w:pPr>
          </w:p>
        </w:tc>
      </w:tr>
      <w:tr w:rsidR="004D2DF0" w:rsidRPr="00436337" w:rsidTr="00BC3D29">
        <w:trPr>
          <w:trHeight w:val="306"/>
        </w:trPr>
        <w:tc>
          <w:tcPr>
            <w:tcW w:w="9062" w:type="dxa"/>
            <w:gridSpan w:val="3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PRIORITNÁ OBLASŤ 2 – SOCIÁLNA OBLASŤ</w:t>
            </w:r>
          </w:p>
        </w:tc>
      </w:tr>
      <w:tr w:rsidR="004D2DF0" w:rsidRPr="00436337" w:rsidTr="00BC3D29">
        <w:tc>
          <w:tcPr>
            <w:tcW w:w="2954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Opatrenie</w:t>
            </w:r>
          </w:p>
        </w:tc>
        <w:tc>
          <w:tcPr>
            <w:tcW w:w="3153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Projekt/Aktivita</w:t>
            </w:r>
          </w:p>
        </w:tc>
        <w:tc>
          <w:tcPr>
            <w:tcW w:w="2955" w:type="dxa"/>
            <w:shd w:val="clear" w:color="auto" w:fill="D9E2F3" w:themeFill="accent5" w:themeFillTint="33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Prioritná oblasť/oblasť</w:t>
            </w:r>
          </w:p>
        </w:tc>
      </w:tr>
      <w:tr w:rsidR="004D2DF0" w:rsidRPr="00436337" w:rsidTr="00BC3D29">
        <w:trPr>
          <w:trHeight w:val="1015"/>
        </w:trPr>
        <w:tc>
          <w:tcPr>
            <w:tcW w:w="2954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2.1 Podpora aktivít v oblasti školstva a vzdelávania</w:t>
            </w:r>
          </w:p>
        </w:tc>
        <w:tc>
          <w:tcPr>
            <w:tcW w:w="3153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2.1.1 Rekonštrukcia MŠ</w:t>
            </w:r>
          </w:p>
        </w:tc>
        <w:tc>
          <w:tcPr>
            <w:tcW w:w="2955" w:type="dxa"/>
            <w:vMerge w:val="restart"/>
          </w:tcPr>
          <w:p w:rsidR="004D2DF0" w:rsidRPr="00436337" w:rsidRDefault="004D2DF0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Sociálna oblasť</w:t>
            </w:r>
          </w:p>
        </w:tc>
      </w:tr>
      <w:tr w:rsidR="004D2DF0" w:rsidRPr="00436337" w:rsidTr="00BC3D29">
        <w:trPr>
          <w:trHeight w:val="353"/>
        </w:trPr>
        <w:tc>
          <w:tcPr>
            <w:tcW w:w="2954" w:type="dxa"/>
            <w:vMerge w:val="restart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 xml:space="preserve">Opatrenie 2.2 Budovanie a rekonštrukcia ihrísk v obci </w:t>
            </w:r>
          </w:p>
        </w:tc>
        <w:tc>
          <w:tcPr>
            <w:tcW w:w="3153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2.2.1 Výstavba multifunkčného ihriska</w:t>
            </w:r>
          </w:p>
        </w:tc>
        <w:tc>
          <w:tcPr>
            <w:tcW w:w="2955" w:type="dxa"/>
            <w:vMerge/>
          </w:tcPr>
          <w:p w:rsidR="004D2DF0" w:rsidRPr="00436337" w:rsidRDefault="004D2DF0" w:rsidP="00436337">
            <w:pPr>
              <w:rPr>
                <w:szCs w:val="24"/>
              </w:rPr>
            </w:pPr>
          </w:p>
        </w:tc>
      </w:tr>
      <w:tr w:rsidR="004D2DF0" w:rsidRPr="00436337" w:rsidTr="00BC3D29">
        <w:trPr>
          <w:trHeight w:val="352"/>
        </w:trPr>
        <w:tc>
          <w:tcPr>
            <w:tcW w:w="2954" w:type="dxa"/>
            <w:vMerge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</w:p>
        </w:tc>
        <w:tc>
          <w:tcPr>
            <w:tcW w:w="3153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2.2.2 Výstavba detského ihriska</w:t>
            </w:r>
          </w:p>
        </w:tc>
        <w:tc>
          <w:tcPr>
            <w:tcW w:w="2955" w:type="dxa"/>
            <w:vMerge/>
          </w:tcPr>
          <w:p w:rsidR="004D2DF0" w:rsidRPr="00436337" w:rsidRDefault="004D2DF0" w:rsidP="00436337">
            <w:pPr>
              <w:rPr>
                <w:szCs w:val="24"/>
              </w:rPr>
            </w:pPr>
          </w:p>
        </w:tc>
      </w:tr>
    </w:tbl>
    <w:p w:rsidR="00436337" w:rsidRDefault="00436337">
      <w: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54"/>
        <w:gridCol w:w="3153"/>
        <w:gridCol w:w="2955"/>
      </w:tblGrid>
      <w:tr w:rsidR="004D2DF0" w:rsidRPr="00436337" w:rsidTr="00BC3D29">
        <w:tc>
          <w:tcPr>
            <w:tcW w:w="9062" w:type="dxa"/>
            <w:gridSpan w:val="3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lastRenderedPageBreak/>
              <w:t>PRIORITNÁ OBLASŤ 3 – ENVIRONMENTÁLNA OBLASŤ</w:t>
            </w:r>
          </w:p>
        </w:tc>
      </w:tr>
      <w:tr w:rsidR="004D2DF0" w:rsidRPr="00436337" w:rsidTr="00BC3D29">
        <w:tc>
          <w:tcPr>
            <w:tcW w:w="2954" w:type="dxa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Opatrenie</w:t>
            </w:r>
          </w:p>
        </w:tc>
        <w:tc>
          <w:tcPr>
            <w:tcW w:w="3153" w:type="dxa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Projekt/Aktivita</w:t>
            </w:r>
          </w:p>
        </w:tc>
        <w:tc>
          <w:tcPr>
            <w:tcW w:w="2955" w:type="dxa"/>
            <w:shd w:val="clear" w:color="auto" w:fill="8EAADB" w:themeFill="accent5" w:themeFillTint="99"/>
          </w:tcPr>
          <w:p w:rsidR="004D2DF0" w:rsidRPr="00436337" w:rsidRDefault="004D2DF0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Prioritná oblasť/oblasť</w:t>
            </w:r>
          </w:p>
        </w:tc>
      </w:tr>
      <w:tr w:rsidR="004D2DF0" w:rsidRPr="00436337" w:rsidTr="00BC3D29">
        <w:trPr>
          <w:trHeight w:val="510"/>
        </w:trPr>
        <w:tc>
          <w:tcPr>
            <w:tcW w:w="2954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Opatrenie 3.1 Podpora aktivít v oblasti odpadového hospodárstva</w:t>
            </w:r>
          </w:p>
        </w:tc>
        <w:tc>
          <w:tcPr>
            <w:tcW w:w="3153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3.1.1 Dobudovanie kanalizácie v obci</w:t>
            </w:r>
          </w:p>
        </w:tc>
        <w:tc>
          <w:tcPr>
            <w:tcW w:w="2955" w:type="dxa"/>
          </w:tcPr>
          <w:p w:rsidR="004D2DF0" w:rsidRPr="00436337" w:rsidRDefault="004D2DF0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Environmentálna oblasť</w:t>
            </w:r>
          </w:p>
        </w:tc>
      </w:tr>
    </w:tbl>
    <w:p w:rsidR="004D2DF0" w:rsidRDefault="004D2DF0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436337" w:rsidRDefault="0043633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4D2DF0" w:rsidRPr="00436337" w:rsidRDefault="004D2DF0" w:rsidP="00436337">
      <w:pPr>
        <w:pStyle w:val="Nadpis2"/>
        <w:spacing w:before="0"/>
        <w:rPr>
          <w:sz w:val="24"/>
          <w:szCs w:val="24"/>
        </w:rPr>
      </w:pPr>
      <w:bookmarkStart w:id="44" w:name="_Toc415508264"/>
      <w:bookmarkStart w:id="45" w:name="_Toc415511846"/>
      <w:bookmarkStart w:id="46" w:name="_Toc415562565"/>
      <w:bookmarkStart w:id="47" w:name="_Toc415565933"/>
      <w:bookmarkStart w:id="48" w:name="_Toc415574432"/>
      <w:bookmarkStart w:id="49" w:name="_Toc434926411"/>
      <w:r w:rsidRPr="00436337">
        <w:rPr>
          <w:sz w:val="24"/>
          <w:szCs w:val="24"/>
        </w:rPr>
        <w:t>Súbor ukazovateľov výsledkov a dopadov</w:t>
      </w:r>
      <w:bookmarkEnd w:id="44"/>
      <w:bookmarkEnd w:id="45"/>
      <w:bookmarkEnd w:id="46"/>
      <w:bookmarkEnd w:id="47"/>
      <w:bookmarkEnd w:id="48"/>
      <w:bookmarkEnd w:id="49"/>
      <w:r w:rsidRPr="00436337">
        <w:rPr>
          <w:sz w:val="24"/>
          <w:szCs w:val="24"/>
        </w:rPr>
        <w:t xml:space="preserve"> 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 xml:space="preserve">Súčasťou programovej časti je aj stanovenie ukazovateľov pre hodnotenie PHSR. Ukazovatele výsledkov a dopadov pre PHSR obce sú spracované v prehľade vo </w:t>
      </w:r>
      <w:hyperlink w:anchor="_Formulár_č._P" w:history="1">
        <w:r w:rsidRPr="00436337">
          <w:rPr>
            <w:rStyle w:val="Hypertextovprepojenie"/>
            <w:b/>
            <w:szCs w:val="24"/>
          </w:rPr>
          <w:t>formulári P2a</w:t>
        </w:r>
      </w:hyperlink>
      <w:r w:rsidRPr="00436337">
        <w:rPr>
          <w:szCs w:val="24"/>
        </w:rPr>
        <w:t xml:space="preserve">, ktorý je súčasťou príloh. 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>Ukazovatele sú rozdelené do troch kategórií:</w:t>
      </w:r>
    </w:p>
    <w:p w:rsidR="004D2DF0" w:rsidRPr="00436337" w:rsidRDefault="004D2DF0" w:rsidP="004363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ukazovatele výstupu - práce, tovary a služby, ktoré boli financované počas realizácie aktivít projektu vyjadrené z finančného a vecného hľadiska,</w:t>
      </w:r>
    </w:p>
    <w:p w:rsidR="004D2DF0" w:rsidRPr="00436337" w:rsidRDefault="004D2DF0" w:rsidP="004363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ukazovatele výsledku - okamžitý efekt realizácie aktivít projektu, ktorý je k dispozícii pre cieľovú skupinu alebo sa jedná o služby poskytnuté cieľovej skupine,</w:t>
      </w:r>
    </w:p>
    <w:p w:rsidR="004D2DF0" w:rsidRPr="00436337" w:rsidRDefault="004D2DF0" w:rsidP="004363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ukazovatele dopadu - dlhodobý efekt vplyvu na danú prioritnú oblasť alebo cieľovú skupinu, ktorý však realizátor projektu nemôže ovplyvniť.</w:t>
      </w: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ab/>
        <w:t>Pre oblasť hodnotenia dopadov pre PHSR obce boli ako východiskové hodnoty dopadových ukazovateľov stanovené dopadové ukazovatele na nulovej úrovni a hodnotenie dopadov sa uskutočňuje k roku 2020.</w:t>
      </w:r>
    </w:p>
    <w:p w:rsidR="004D2DF0" w:rsidRPr="00436337" w:rsidRDefault="004D2DF0" w:rsidP="00436337">
      <w:pPr>
        <w:rPr>
          <w:szCs w:val="24"/>
        </w:rPr>
      </w:pPr>
    </w:p>
    <w:p w:rsidR="004D2DF0" w:rsidRPr="00436337" w:rsidRDefault="004D2DF0" w:rsidP="00436337">
      <w:pPr>
        <w:rPr>
          <w:szCs w:val="24"/>
        </w:rPr>
      </w:pPr>
      <w:r w:rsidRPr="00436337">
        <w:rPr>
          <w:szCs w:val="24"/>
        </w:rPr>
        <w:t>Formulár č. P3 – formulár pre prípravu projektov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877"/>
        <w:gridCol w:w="331"/>
        <w:gridCol w:w="661"/>
        <w:gridCol w:w="992"/>
        <w:gridCol w:w="851"/>
        <w:gridCol w:w="517"/>
        <w:gridCol w:w="333"/>
        <w:gridCol w:w="875"/>
        <w:gridCol w:w="1813"/>
      </w:tblGrid>
      <w:tr w:rsidR="000D1386" w:rsidRPr="00436337" w:rsidTr="002C3B87">
        <w:tc>
          <w:tcPr>
            <w:tcW w:w="9062" w:type="dxa"/>
            <w:gridSpan w:val="10"/>
            <w:shd w:val="clear" w:color="auto" w:fill="8EAADB" w:themeFill="accent5" w:themeFillTint="99"/>
          </w:tcPr>
          <w:p w:rsidR="000D1386" w:rsidRPr="00436337" w:rsidRDefault="000D1386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 xml:space="preserve">Základné údaje o projektovom zámere č. </w:t>
            </w:r>
            <w:r w:rsidR="002C3B87" w:rsidRPr="00436337">
              <w:rPr>
                <w:b/>
                <w:szCs w:val="24"/>
              </w:rPr>
              <w:t>2.2.1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Názov projektu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Výstavba multifunkčného ihriska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Garant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 Rumince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Kontaktná osoba garanta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starostka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Partneri garanta (spolupráca s)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Začatie a ukončenie projektu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Január 2016 – December 2016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Stav projektu pred realizáciou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 súčasnosti obyvatelia nemajú možnosť trávenia voľnočasových aktivít v obci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Cieľ projektu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Vybudovanie multifunkčného ihriska pre obyvateľov obce Rumince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Výstupy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Multifunkčné ihrisko pre voľnočasové aktivity občanov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Užívatelia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Obyvatelia obce, športovci, deti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Indikátory monitoringu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Zmluvné podmienky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VO – výber dodávateľa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Riziká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Neschválenie NFP, výber dodávateľa cez VO</w:t>
            </w:r>
          </w:p>
        </w:tc>
      </w:tr>
      <w:tr w:rsidR="000D1386" w:rsidRPr="00436337" w:rsidTr="00BC3D29">
        <w:tc>
          <w:tcPr>
            <w:tcW w:w="4673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Poznámky</w:t>
            </w:r>
          </w:p>
        </w:tc>
        <w:tc>
          <w:tcPr>
            <w:tcW w:w="4389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</w:tr>
      <w:tr w:rsidR="000D1386" w:rsidRPr="00436337" w:rsidTr="00BC3D29">
        <w:tc>
          <w:tcPr>
            <w:tcW w:w="9062" w:type="dxa"/>
            <w:gridSpan w:val="10"/>
            <w:shd w:val="clear" w:color="auto" w:fill="D9D9D9" w:themeFill="background1" w:themeFillShade="D9"/>
          </w:tcPr>
          <w:p w:rsidR="000D1386" w:rsidRPr="00436337" w:rsidRDefault="000D1386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Realizácia projektu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Fáza/míľnik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 xml:space="preserve">Súčinnosť iného odboru </w:t>
            </w:r>
            <w:r w:rsidRPr="00436337">
              <w:rPr>
                <w:szCs w:val="24"/>
              </w:rPr>
              <w:lastRenderedPageBreak/>
              <w:t>alebo subjektu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Termín (mesiac/rok)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lastRenderedPageBreak/>
              <w:t>Prerokovanie projektového zámeru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Obecné zastupiteľstvo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03/2015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Príprava projektovej dokumentácie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Starosta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04/2015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Vydanie stavebného povolenia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Starosta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06/2015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Spracovanie žiadosti o NFP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Externý manažment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08/2015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Výber dodávateľa, podpis zmluvy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Obecné zastupiteľstvo, starosta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08/2015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Realizácia projektu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Starosta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01/2016 – 12/2016</w:t>
            </w:r>
          </w:p>
        </w:tc>
      </w:tr>
      <w:tr w:rsidR="000D1386" w:rsidRPr="00436337" w:rsidTr="00BC3D29">
        <w:tc>
          <w:tcPr>
            <w:tcW w:w="3020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Kolaudácia</w:t>
            </w:r>
          </w:p>
        </w:tc>
        <w:tc>
          <w:tcPr>
            <w:tcW w:w="3021" w:type="dxa"/>
            <w:gridSpan w:val="4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Starosta</w:t>
            </w:r>
          </w:p>
        </w:tc>
        <w:tc>
          <w:tcPr>
            <w:tcW w:w="3021" w:type="dxa"/>
            <w:gridSpan w:val="3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01/2017</w:t>
            </w:r>
          </w:p>
        </w:tc>
      </w:tr>
      <w:tr w:rsidR="000D1386" w:rsidRPr="00436337" w:rsidTr="00BC3D29">
        <w:tc>
          <w:tcPr>
            <w:tcW w:w="9062" w:type="dxa"/>
            <w:gridSpan w:val="10"/>
            <w:shd w:val="clear" w:color="auto" w:fill="D9D9D9" w:themeFill="background1" w:themeFillShade="D9"/>
          </w:tcPr>
          <w:p w:rsidR="000D1386" w:rsidRPr="00436337" w:rsidRDefault="000D1386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Financovanie projektu</w:t>
            </w:r>
          </w:p>
        </w:tc>
      </w:tr>
      <w:tr w:rsidR="000D1386" w:rsidRPr="00436337" w:rsidTr="00BC3D29">
        <w:tc>
          <w:tcPr>
            <w:tcW w:w="181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Druh výdavku</w:t>
            </w:r>
          </w:p>
        </w:tc>
        <w:tc>
          <w:tcPr>
            <w:tcW w:w="877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Termín (rok)</w:t>
            </w:r>
          </w:p>
        </w:tc>
        <w:tc>
          <w:tcPr>
            <w:tcW w:w="992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Náklady spolu (EUR)</w:t>
            </w:r>
          </w:p>
        </w:tc>
        <w:tc>
          <w:tcPr>
            <w:tcW w:w="3568" w:type="dxa"/>
            <w:gridSpan w:val="5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 toho verejné zdroje</w:t>
            </w:r>
          </w:p>
        </w:tc>
        <w:tc>
          <w:tcPr>
            <w:tcW w:w="1813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z toho súkromné zdroje</w:t>
            </w:r>
          </w:p>
        </w:tc>
      </w:tr>
      <w:tr w:rsidR="000D1386" w:rsidRPr="00436337" w:rsidTr="00BC3D29">
        <w:tc>
          <w:tcPr>
            <w:tcW w:w="1812" w:type="dxa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  <w:tc>
          <w:tcPr>
            <w:tcW w:w="877" w:type="dxa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EÚ</w:t>
            </w:r>
          </w:p>
        </w:tc>
        <w:tc>
          <w:tcPr>
            <w:tcW w:w="851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ŠR</w:t>
            </w:r>
          </w:p>
        </w:tc>
        <w:tc>
          <w:tcPr>
            <w:tcW w:w="850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VÚC</w:t>
            </w:r>
          </w:p>
        </w:tc>
        <w:tc>
          <w:tcPr>
            <w:tcW w:w="875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</w:t>
            </w:r>
          </w:p>
        </w:tc>
        <w:tc>
          <w:tcPr>
            <w:tcW w:w="1813" w:type="dxa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</w:tr>
      <w:tr w:rsidR="000D1386" w:rsidRPr="00436337" w:rsidTr="00BC3D29">
        <w:tc>
          <w:tcPr>
            <w:tcW w:w="181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Spracovanie projektovej dokumentácie</w:t>
            </w:r>
          </w:p>
        </w:tc>
        <w:tc>
          <w:tcPr>
            <w:tcW w:w="877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2015</w:t>
            </w:r>
          </w:p>
        </w:tc>
        <w:tc>
          <w:tcPr>
            <w:tcW w:w="992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2 500</w:t>
            </w:r>
          </w:p>
        </w:tc>
        <w:tc>
          <w:tcPr>
            <w:tcW w:w="99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875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2 500</w:t>
            </w:r>
          </w:p>
        </w:tc>
        <w:tc>
          <w:tcPr>
            <w:tcW w:w="1813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</w:tr>
      <w:tr w:rsidR="000D1386" w:rsidRPr="00436337" w:rsidTr="00BC3D29">
        <w:tc>
          <w:tcPr>
            <w:tcW w:w="181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Realizácia projektu</w:t>
            </w:r>
          </w:p>
        </w:tc>
        <w:tc>
          <w:tcPr>
            <w:tcW w:w="877" w:type="dxa"/>
          </w:tcPr>
          <w:p w:rsidR="000D1386" w:rsidRPr="00436337" w:rsidRDefault="002C3B87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2016</w:t>
            </w:r>
          </w:p>
        </w:tc>
        <w:tc>
          <w:tcPr>
            <w:tcW w:w="992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50 000</w:t>
            </w:r>
          </w:p>
        </w:tc>
        <w:tc>
          <w:tcPr>
            <w:tcW w:w="99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42 500</w:t>
            </w:r>
          </w:p>
        </w:tc>
        <w:tc>
          <w:tcPr>
            <w:tcW w:w="851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7 500</w:t>
            </w:r>
          </w:p>
        </w:tc>
        <w:tc>
          <w:tcPr>
            <w:tcW w:w="850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875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1813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</w:tr>
      <w:tr w:rsidR="000D1386" w:rsidRPr="00436337" w:rsidTr="00BC3D29">
        <w:tc>
          <w:tcPr>
            <w:tcW w:w="181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SPOLU</w:t>
            </w:r>
          </w:p>
        </w:tc>
        <w:tc>
          <w:tcPr>
            <w:tcW w:w="877" w:type="dxa"/>
          </w:tcPr>
          <w:p w:rsidR="000D1386" w:rsidRPr="00436337" w:rsidRDefault="000D1386" w:rsidP="00436337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52 500</w:t>
            </w:r>
          </w:p>
        </w:tc>
        <w:tc>
          <w:tcPr>
            <w:tcW w:w="992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42 500</w:t>
            </w:r>
          </w:p>
        </w:tc>
        <w:tc>
          <w:tcPr>
            <w:tcW w:w="851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7 500</w:t>
            </w:r>
          </w:p>
        </w:tc>
        <w:tc>
          <w:tcPr>
            <w:tcW w:w="850" w:type="dxa"/>
            <w:gridSpan w:val="2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  <w:tc>
          <w:tcPr>
            <w:tcW w:w="875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2 500</w:t>
            </w:r>
          </w:p>
        </w:tc>
        <w:tc>
          <w:tcPr>
            <w:tcW w:w="1813" w:type="dxa"/>
          </w:tcPr>
          <w:p w:rsidR="000D1386" w:rsidRPr="00436337" w:rsidRDefault="000D1386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0</w:t>
            </w:r>
          </w:p>
        </w:tc>
      </w:tr>
    </w:tbl>
    <w:p w:rsidR="00137ABD" w:rsidRPr="00436337" w:rsidRDefault="002C3B87" w:rsidP="00436337">
      <w:pPr>
        <w:rPr>
          <w:szCs w:val="24"/>
        </w:rPr>
      </w:pPr>
      <w:r w:rsidRPr="00436337">
        <w:rPr>
          <w:szCs w:val="24"/>
        </w:rPr>
        <w:t xml:space="preserve">Zdroj: vlastné spracovanie 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137ABD" w:rsidRPr="00436337" w:rsidRDefault="00137ABD" w:rsidP="00436337">
      <w:pPr>
        <w:pStyle w:val="Nadpis1"/>
        <w:spacing w:before="0"/>
        <w:rPr>
          <w:sz w:val="28"/>
          <w:szCs w:val="28"/>
        </w:rPr>
      </w:pPr>
      <w:bookmarkStart w:id="50" w:name="_Toc415479075"/>
      <w:bookmarkStart w:id="51" w:name="_Toc415490065"/>
      <w:bookmarkStart w:id="52" w:name="_Toc415496658"/>
      <w:bookmarkStart w:id="53" w:name="_Toc415499149"/>
      <w:bookmarkStart w:id="54" w:name="_Toc415508265"/>
      <w:bookmarkStart w:id="55" w:name="_Toc415511847"/>
      <w:bookmarkStart w:id="56" w:name="_Toc415562566"/>
      <w:bookmarkStart w:id="57" w:name="_Toc415565934"/>
      <w:bookmarkStart w:id="58" w:name="_Toc415574433"/>
      <w:bookmarkStart w:id="59" w:name="_Toc434926412"/>
      <w:r w:rsidRPr="00436337">
        <w:rPr>
          <w:sz w:val="28"/>
          <w:szCs w:val="28"/>
        </w:rPr>
        <w:lastRenderedPageBreak/>
        <w:t>Realizačná časť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>Realizačná časť je zameraná na popis postupov inštitucionálneho a organizačného zabezpečenia realizácie programu rozvoja obce, systém monitorovania a hodnotenia plnenia programu rozvoja obce s ustanovením merateľných ukazovateľov, vecný a časový harmonogram realizácie programu rozvoja obce s formou akčných plánov. Realizačná časť obsahuje: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východiská, 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popis úloh jednotlivých partnerov pri realizácii PHSR, 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popis postupov inštitucionálneho a organizačného zabezpečenia, 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stručný popis komunikačnej stratégie PHSR k jednotlivým cieľovým skupinám, 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popis systému monitorovania a hodnotenia plnenia PHSR, </w:t>
      </w:r>
    </w:p>
    <w:p w:rsidR="00137ABD" w:rsidRPr="00436337" w:rsidRDefault="00137ABD" w:rsidP="0043633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akčný plán s výhľadom na roky 2015-2016. </w:t>
      </w:r>
    </w:p>
    <w:p w:rsidR="00137ABD" w:rsidRDefault="00137ABD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436337" w:rsidRPr="00436337" w:rsidRDefault="00436337" w:rsidP="00436337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60" w:name="_Toc415479076"/>
      <w:bookmarkStart w:id="61" w:name="_Toc415490066"/>
      <w:bookmarkStart w:id="62" w:name="_Toc415496659"/>
      <w:bookmarkStart w:id="63" w:name="_Toc415499150"/>
      <w:bookmarkStart w:id="64" w:name="_Toc415508266"/>
      <w:bookmarkStart w:id="65" w:name="_Toc415511848"/>
      <w:bookmarkStart w:id="66" w:name="_Toc415562567"/>
      <w:bookmarkStart w:id="67" w:name="_Toc415565935"/>
      <w:bookmarkStart w:id="68" w:name="_Toc415574434"/>
      <w:bookmarkStart w:id="69" w:name="_Toc434926413"/>
      <w:r w:rsidRPr="00436337">
        <w:rPr>
          <w:sz w:val="24"/>
          <w:szCs w:val="24"/>
        </w:rPr>
        <w:t>Východiská a popis úloh jednotlivých partnerov pri realizácii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Obecný úrad má v oblasti prípravy a realizácie programu rozvoja dostatočné skúsenosti na programovej aj projektovej úrovni. Pri realizácii PHSR vystupujú ako partneri obyvatelia obce, ktorí boli prizvaní a zúčastnili sa verejných stretnutí, kde definovali svoje požiadavky, spolupracovali pri definovaní silných a slabých stránok svojej obce. Následne aktívne pristupovali k prerokovaniu finálneho návrhu PHSR obce. V rámci prípravy dokumentu bol vypracovaný i dotazník, ktorý bol distribuovaný obcou do domácnosti. Vzhľadom na nízku návratnosť a malú výpovednú hodnotu, pristúpila obec k verejným stretnutiam s občanmi/podnikateľmi a záujmovými skupinami. Rovnako tak poslanci a zamestnanci </w:t>
      </w:r>
      <w:proofErr w:type="spellStart"/>
      <w:r w:rsidRPr="00436337">
        <w:rPr>
          <w:szCs w:val="24"/>
        </w:rPr>
        <w:t>OcÚ</w:t>
      </w:r>
      <w:proofErr w:type="spellEnd"/>
      <w:r w:rsidRPr="00436337">
        <w:rPr>
          <w:szCs w:val="24"/>
        </w:rPr>
        <w:t xml:space="preserve"> boli prizvaní ku konzultácii jednotlivých častí strategického dokumentu.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70" w:name="_Toc415479077"/>
      <w:bookmarkStart w:id="71" w:name="_Toc415490067"/>
      <w:bookmarkStart w:id="72" w:name="_Toc415496660"/>
      <w:bookmarkStart w:id="73" w:name="_Toc415499151"/>
      <w:bookmarkStart w:id="74" w:name="_Toc415508267"/>
      <w:bookmarkStart w:id="75" w:name="_Toc415511849"/>
      <w:bookmarkStart w:id="76" w:name="_Toc415562568"/>
      <w:bookmarkStart w:id="77" w:name="_Toc415565936"/>
      <w:bookmarkStart w:id="78" w:name="_Toc415574435"/>
      <w:bookmarkStart w:id="79" w:name="_Toc434926414"/>
      <w:r w:rsidRPr="00436337">
        <w:rPr>
          <w:sz w:val="24"/>
          <w:szCs w:val="24"/>
        </w:rPr>
        <w:t>Popis postupov organizačného a inštitucionálneho zabezpečenia realizácie PHSR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436337">
        <w:rPr>
          <w:sz w:val="24"/>
          <w:szCs w:val="24"/>
        </w:rPr>
        <w:t xml:space="preserve">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Realizácia PHSR obce je činnosťou samosprávy obce a obec ju vykonáva prostredníctvom svojich orgánov (obecné zastupiteľstvo, starosta). Samospráva jedenkrát ročne získa a spracuje pripomienky poslancov, </w:t>
      </w:r>
      <w:proofErr w:type="spellStart"/>
      <w:r w:rsidRPr="00436337">
        <w:rPr>
          <w:szCs w:val="24"/>
        </w:rPr>
        <w:t>OcÚ</w:t>
      </w:r>
      <w:proofErr w:type="spellEnd"/>
      <w:r w:rsidRPr="00436337">
        <w:rPr>
          <w:szCs w:val="24"/>
        </w:rPr>
        <w:t xml:space="preserve">, partnerov a verejnosti, do leta v čase začiatku prípravy rozpočtu na ďalší rok. Táto činnosť naplánovaná do termínu september príslušného roku, kedy bude predložené hodnotenie PHSR za predchádzajúci rok, aj jeho prípadná aktualizácia.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Vo vzťahu k realizácii PHSR obecné zastupiteľstvo berie na vedomie návrh strategickej časti dokumentu, schvaľuje celý dokument PHSR a každoročne schvaľuje vyhodnotenie jeho plnenia. Obecné zastupiteľstvo taktiež schvaľuje spolufinancovanie projektov. Obecné zastupiteľstvo schvaľuje každoročne hodnotiace a monitorovacie správy, rozhoduje o prípadných zmenách a aktualizácii programu.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Najvyšším výkonným orgánom obce a jeho predstaviteľom je starosta. Rozhoduje vo všetkých veciach správy obce, ktoré nespadajú do právomocí a kompetencií obecného zastupiteľstva.  Starosta sa spolupodieľal na príprave dokumentu, riadil proces realizácie, podpisuje schválenie celého dokumentu, vykonáva uznesenia a zastupuje obec vo vzťahu k </w:t>
      </w:r>
      <w:r w:rsidRPr="00436337">
        <w:rPr>
          <w:szCs w:val="24"/>
        </w:rPr>
        <w:lastRenderedPageBreak/>
        <w:t>štátnym orgánom, k právnickým a fyzickým osobám (radiace orgány príslušných operačných programov, dodávatelia, kontrolné skupiny projektov a i.).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Inštitucionálnu a administratívnu stránku zabezpečuje obecný úrad. Vzhľadom na personálne poddimenzovanie obecnej samosprávy, bude obecný úrad (v prípade nutnosti a zváženia možností) spolupracovať s externými konzultačnými spoločnosťami.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80" w:name="_Toc415479078"/>
      <w:bookmarkStart w:id="81" w:name="_Toc415490068"/>
      <w:bookmarkStart w:id="82" w:name="_Toc415496661"/>
      <w:bookmarkStart w:id="83" w:name="_Toc415499152"/>
      <w:bookmarkStart w:id="84" w:name="_Toc415508268"/>
      <w:bookmarkStart w:id="85" w:name="_Toc415511850"/>
      <w:bookmarkStart w:id="86" w:name="_Toc415562569"/>
      <w:bookmarkStart w:id="87" w:name="_Toc415565937"/>
      <w:bookmarkStart w:id="88" w:name="_Toc415574436"/>
      <w:bookmarkStart w:id="89" w:name="_Toc434926415"/>
      <w:r w:rsidRPr="00436337">
        <w:rPr>
          <w:sz w:val="24"/>
          <w:szCs w:val="24"/>
        </w:rPr>
        <w:t>Stručný popis komunikačnej stratégie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436337">
        <w:rPr>
          <w:sz w:val="24"/>
          <w:szCs w:val="24"/>
        </w:rPr>
        <w:t xml:space="preserve">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Rôzne formy komunikácie budú súčasťou každého z pripravovaných a realizovaných projektov PHSR v rámci povinnej i nepovinnej činnosti informovania a publicity (pri projektoch financovaných z EŠIF a dotačných titulov) alebo v rámci komunikácie zainteresovaných cieľových skupín pri príprave a realizácii jednotlivých projektov. Vzhľadom na charakter obce, prebieha komunikácia osobným stykom s predstaviteľmi/zamestnancami obce, alebo priamou účasťou na zasadnutiach obecného zastupiteľstva. Dôležitým nástrojom komunikácie je pre obec webová stránka, ďalej informačná tabuľa, rozhlas a noviny. Komunikácia s obyvateľmi prebieha neustále až do ukončenia platnosti PHSR.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Ďalším nástrojom komunikácie sú i rokovania v rámci obecného zastupiteľstva, kde materiál na rokovanie pripravuje starosta obce v súčinnosti so zamestnancami obce. Rovnako tak hlavný kontrolór, vychádzajúc z definície jeho funkcie, môže dať stanovisko k prerokovanému materiálu.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90" w:name="_Toc415479079"/>
      <w:bookmarkStart w:id="91" w:name="_Toc415490069"/>
      <w:bookmarkStart w:id="92" w:name="_Toc415496662"/>
      <w:bookmarkStart w:id="93" w:name="_Toc415499153"/>
      <w:bookmarkStart w:id="94" w:name="_Toc415508269"/>
      <w:bookmarkStart w:id="95" w:name="_Toc415511851"/>
      <w:bookmarkStart w:id="96" w:name="_Toc415562570"/>
      <w:bookmarkStart w:id="97" w:name="_Toc415565938"/>
      <w:bookmarkStart w:id="98" w:name="_Toc415574437"/>
      <w:bookmarkStart w:id="99" w:name="_Toc434926416"/>
      <w:r w:rsidRPr="00436337">
        <w:rPr>
          <w:sz w:val="24"/>
          <w:szCs w:val="24"/>
        </w:rPr>
        <w:t>Systém monitorovania a hodnotenia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Proces monitorovania PHSR sa vykonáva systematicky a priebežne počas celého trvania PHSR až do ukončenia jeho platnosti. Vstupnými údajmi pre monitorovanie sú uvedené vo Formulári P2 – ukazovatele výstupu, výsledku a dopadu projektu. Výstupom monitorovania je monitorovacia správa za príslušný rok schválená v </w:t>
      </w:r>
      <w:proofErr w:type="spellStart"/>
      <w:r w:rsidRPr="00436337">
        <w:rPr>
          <w:szCs w:val="24"/>
        </w:rPr>
        <w:t>OcÚ</w:t>
      </w:r>
      <w:proofErr w:type="spellEnd"/>
      <w:r w:rsidRPr="00436337">
        <w:rPr>
          <w:szCs w:val="24"/>
        </w:rPr>
        <w:t>, resp. monitorovacia správa schválená riadiacim orgánom v systéme ITMS alebo podobnom. Za prípravu monitorovacej správy zodpovedá príslušný garant podľa povahy projektu. Jednať sa pritom môže o starostu obce, hlavného kontrolóra obce, poslancov, resp. inú poverenú osobu.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>Cieľom monitorovania je získavanie informácii o reálnom plnení opatrení, o prípadnom negatívnom vývoji, spôsobe realizácie, definovanie a prijatie nápravných opatrení.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Samospráva jedenkrát ročne získa a spracuje pripomienky partnerov, </w:t>
      </w:r>
      <w:proofErr w:type="spellStart"/>
      <w:r w:rsidRPr="00436337">
        <w:rPr>
          <w:szCs w:val="24"/>
        </w:rPr>
        <w:t>OcÚ</w:t>
      </w:r>
      <w:proofErr w:type="spellEnd"/>
      <w:r w:rsidRPr="00436337">
        <w:rPr>
          <w:szCs w:val="24"/>
        </w:rPr>
        <w:t>, poslancov a verejnosti, do leta v čase začiatku prípravy rozpočtu na ďalší rok. Táto činnosť je naplánovaná do termínu príslušného roku, kedy bude predložené hodnotenie PHSR za predchádzajúci rok, jeho prípadná aktualizácia, hodnotenie ukazovateľov vrátane korekcií v rámci pravidelného každoročného hodnotenia. V prípade nutnosti korekcií mimo stanovené termíny vykoná korekciu starosta obce. Celkový plán hodnotenia je spracovaný vo Formulári R5.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lastRenderedPageBreak/>
        <w:t xml:space="preserve">Formulár č. R 5 </w:t>
      </w:r>
      <w:r w:rsidRPr="00436337">
        <w:rPr>
          <w:rFonts w:eastAsia="Times New Roman"/>
          <w:color w:val="000000"/>
          <w:szCs w:val="24"/>
        </w:rPr>
        <w:t xml:space="preserve">- </w:t>
      </w:r>
      <w:r w:rsidRPr="00436337">
        <w:rPr>
          <w:szCs w:val="24"/>
        </w:rPr>
        <w:t>Plán hodnotenia a monitorovania</w:t>
      </w:r>
      <w:r w:rsidRPr="00436337">
        <w:rPr>
          <w:rFonts w:eastAsia="Times New Roman"/>
          <w:color w:val="000000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68"/>
        <w:gridCol w:w="5431"/>
      </w:tblGrid>
      <w:tr w:rsidR="00137ABD" w:rsidRPr="00436337" w:rsidTr="00BC3D29">
        <w:trPr>
          <w:trHeight w:val="20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36337">
              <w:rPr>
                <w:rFonts w:eastAsia="Times New Roman" w:cs="Times New Roman"/>
                <w:b/>
                <w:bCs/>
                <w:szCs w:val="24"/>
              </w:rPr>
              <w:t>Plán priebežných hodnotení PHSR na programové obdobie 2014 - 2020</w:t>
            </w:r>
          </w:p>
        </w:tc>
      </w:tr>
      <w:tr w:rsidR="00137ABD" w:rsidRPr="00436337" w:rsidTr="00BC3D29">
        <w:trPr>
          <w:trHeight w:val="300"/>
        </w:trPr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36337">
              <w:rPr>
                <w:rFonts w:eastAsia="Times New Roman" w:cs="Times New Roman"/>
                <w:b/>
                <w:bCs/>
                <w:szCs w:val="24"/>
              </w:rPr>
              <w:t>Typ hodnotenia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36337">
              <w:rPr>
                <w:rFonts w:eastAsia="Times New Roman" w:cs="Times New Roman"/>
                <w:b/>
                <w:bCs/>
                <w:szCs w:val="24"/>
              </w:rPr>
              <w:t xml:space="preserve">Vykonať prvýkrát </w:t>
            </w:r>
          </w:p>
        </w:tc>
        <w:tc>
          <w:tcPr>
            <w:tcW w:w="2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436337">
              <w:rPr>
                <w:rFonts w:eastAsia="Times New Roman" w:cs="Times New Roman"/>
                <w:b/>
                <w:bCs/>
                <w:szCs w:val="24"/>
              </w:rPr>
              <w:t>Dôvod vykonania/ periodicita</w:t>
            </w:r>
          </w:p>
        </w:tc>
      </w:tr>
      <w:tr w:rsidR="00137ABD" w:rsidRPr="00436337" w:rsidTr="00BC3D29">
        <w:trPr>
          <w:trHeight w:val="6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bCs/>
                <w:szCs w:val="24"/>
              </w:rPr>
            </w:pPr>
            <w:r w:rsidRPr="00436337">
              <w:rPr>
                <w:rFonts w:eastAsia="Times New Roman" w:cs="Times New Roman"/>
                <w:bCs/>
                <w:szCs w:val="24"/>
              </w:rPr>
              <w:t>Strategické hodnotenie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najskôr v roku 2017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podľa rozhodnutia obce a vzniknutej spoločenskej potreby</w:t>
            </w:r>
          </w:p>
        </w:tc>
      </w:tr>
      <w:tr w:rsidR="00137ABD" w:rsidRPr="00436337" w:rsidTr="00BC3D29">
        <w:trPr>
          <w:trHeight w:val="60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 xml:space="preserve">Tematické hodnotenie časti PHSR 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2016</w:t>
            </w:r>
          </w:p>
        </w:tc>
        <w:tc>
          <w:tcPr>
            <w:tcW w:w="294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téma hodnotenia identifikovaná ako riziková časť vo výročnej monitorovacej správe za predchádzajúci kalendárny rok</w:t>
            </w:r>
          </w:p>
        </w:tc>
      </w:tr>
      <w:tr w:rsidR="00137ABD" w:rsidRPr="00436337" w:rsidTr="00BC3D29">
        <w:trPr>
          <w:trHeight w:val="3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137ABD" w:rsidRPr="00436337" w:rsidTr="00BC3D29">
        <w:trPr>
          <w:trHeight w:val="657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 xml:space="preserve">Ad hoc mimoriadne hodnotenie 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Nerozhoduje</w:t>
            </w: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pri značnom odklone od stanovených cieľov a doľahnutých hodnôt ukazovateľov</w:t>
            </w:r>
          </w:p>
        </w:tc>
      </w:tr>
      <w:tr w:rsidR="00137ABD" w:rsidRPr="00436337" w:rsidTr="00BC3D29">
        <w:trPr>
          <w:trHeight w:val="3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Pri návrhu na revíziu PHSR</w:t>
            </w:r>
          </w:p>
        </w:tc>
      </w:tr>
      <w:tr w:rsidR="00137ABD" w:rsidRPr="00436337" w:rsidTr="00BC3D29">
        <w:trPr>
          <w:trHeight w:val="915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Ad hoc hodnotenie celého PHSR alebo jeho časti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2016-2020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7ABD" w:rsidRPr="00436337" w:rsidRDefault="00137ABD" w:rsidP="00436337">
            <w:pPr>
              <w:rPr>
                <w:rFonts w:eastAsia="Times New Roman" w:cs="Times New Roman"/>
                <w:szCs w:val="24"/>
              </w:rPr>
            </w:pPr>
            <w:r w:rsidRPr="00436337">
              <w:rPr>
                <w:rFonts w:eastAsia="Times New Roman" w:cs="Times New Roman"/>
                <w:szCs w:val="24"/>
              </w:rPr>
              <w:t>Na základe  rozhodnutia starostu, podnetu poslancov</w:t>
            </w:r>
          </w:p>
        </w:tc>
      </w:tr>
    </w:tbl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 xml:space="preserve">Formulár č. R 6 </w:t>
      </w:r>
      <w:r w:rsidRPr="00436337">
        <w:rPr>
          <w:rFonts w:eastAsia="Times New Roman"/>
          <w:color w:val="000000"/>
          <w:szCs w:val="24"/>
        </w:rPr>
        <w:t xml:space="preserve">– </w:t>
      </w:r>
      <w:r w:rsidRPr="00436337">
        <w:rPr>
          <w:szCs w:val="24"/>
        </w:rPr>
        <w:t xml:space="preserve">Akčný plán na roky 2015 - 2016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1"/>
        <w:gridCol w:w="2021"/>
        <w:gridCol w:w="1841"/>
        <w:gridCol w:w="1979"/>
      </w:tblGrid>
      <w:tr w:rsidR="00137ABD" w:rsidRPr="00436337" w:rsidTr="00BC3D29">
        <w:trPr>
          <w:trHeight w:val="284"/>
        </w:trPr>
        <w:tc>
          <w:tcPr>
            <w:tcW w:w="9062" w:type="dxa"/>
            <w:gridSpan w:val="4"/>
            <w:shd w:val="clear" w:color="auto" w:fill="8EAADB" w:themeFill="accent5" w:themeFillTint="99"/>
          </w:tcPr>
          <w:p w:rsidR="00137ABD" w:rsidRPr="00436337" w:rsidRDefault="00137ABD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Akčný plán pre oblasť PO 01 Hospodárska oblasť</w:t>
            </w:r>
          </w:p>
        </w:tc>
      </w:tr>
      <w:tr w:rsidR="00137ABD" w:rsidRPr="00436337" w:rsidTr="00BC3D29">
        <w:trPr>
          <w:trHeight w:val="284"/>
        </w:trPr>
        <w:tc>
          <w:tcPr>
            <w:tcW w:w="9062" w:type="dxa"/>
            <w:gridSpan w:val="4"/>
            <w:shd w:val="clear" w:color="auto" w:fill="FFFFFF" w:themeFill="background1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b/>
                <w:szCs w:val="24"/>
              </w:rPr>
              <w:t>Opatrenie 1.2</w:t>
            </w:r>
          </w:p>
        </w:tc>
      </w:tr>
      <w:tr w:rsidR="00137ABD" w:rsidRPr="00436337" w:rsidTr="00BC3D29">
        <w:trPr>
          <w:trHeight w:val="285"/>
        </w:trPr>
        <w:tc>
          <w:tcPr>
            <w:tcW w:w="3221" w:type="dxa"/>
            <w:shd w:val="clear" w:color="auto" w:fill="FFFFFF" w:themeFill="background1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1.1.3 Rekonštrukcia domu smútku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PRV</w:t>
            </w:r>
          </w:p>
        </w:tc>
      </w:tr>
      <w:tr w:rsidR="00137ABD" w:rsidRPr="00436337" w:rsidTr="00BC3D29">
        <w:trPr>
          <w:trHeight w:val="188"/>
        </w:trPr>
        <w:tc>
          <w:tcPr>
            <w:tcW w:w="9062" w:type="dxa"/>
            <w:gridSpan w:val="4"/>
            <w:shd w:val="clear" w:color="auto" w:fill="8EAADB" w:themeFill="accent5" w:themeFillTint="99"/>
          </w:tcPr>
          <w:p w:rsidR="00137ABD" w:rsidRPr="00436337" w:rsidRDefault="00137ABD" w:rsidP="00436337">
            <w:pPr>
              <w:rPr>
                <w:b/>
                <w:szCs w:val="24"/>
              </w:rPr>
            </w:pPr>
            <w:r w:rsidRPr="00436337">
              <w:rPr>
                <w:b/>
                <w:szCs w:val="24"/>
              </w:rPr>
              <w:t>Akčný plán pre oblasť PO 02 Sociálna oblasť</w:t>
            </w:r>
          </w:p>
        </w:tc>
      </w:tr>
      <w:tr w:rsidR="00137ABD" w:rsidRPr="00436337" w:rsidTr="00BC3D29">
        <w:trPr>
          <w:trHeight w:val="320"/>
        </w:trPr>
        <w:tc>
          <w:tcPr>
            <w:tcW w:w="9062" w:type="dxa"/>
            <w:gridSpan w:val="4"/>
            <w:shd w:val="clear" w:color="auto" w:fill="FFFFFF" w:themeFill="background1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b/>
                <w:szCs w:val="24"/>
              </w:rPr>
              <w:t>Opatrenie 2.1</w:t>
            </w:r>
          </w:p>
        </w:tc>
      </w:tr>
      <w:tr w:rsidR="00137ABD" w:rsidRPr="00436337" w:rsidTr="00BC3D29">
        <w:trPr>
          <w:trHeight w:val="320"/>
        </w:trPr>
        <w:tc>
          <w:tcPr>
            <w:tcW w:w="3221" w:type="dxa"/>
            <w:shd w:val="clear" w:color="auto" w:fill="FFFFFF" w:themeFill="background1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2.1.1 Rekonštrukcia MŠ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KŽP</w:t>
            </w:r>
          </w:p>
        </w:tc>
      </w:tr>
      <w:tr w:rsidR="00137ABD" w:rsidRPr="00436337" w:rsidTr="00BC3D29">
        <w:trPr>
          <w:trHeight w:val="320"/>
        </w:trPr>
        <w:tc>
          <w:tcPr>
            <w:tcW w:w="9062" w:type="dxa"/>
            <w:gridSpan w:val="4"/>
            <w:shd w:val="clear" w:color="auto" w:fill="FFFFFF" w:themeFill="background1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b/>
                <w:szCs w:val="24"/>
              </w:rPr>
              <w:t>Opatrenie 2.2</w:t>
            </w:r>
          </w:p>
        </w:tc>
      </w:tr>
      <w:tr w:rsidR="00137ABD" w:rsidRPr="00436337" w:rsidTr="00BC3D29">
        <w:trPr>
          <w:trHeight w:val="320"/>
        </w:trPr>
        <w:tc>
          <w:tcPr>
            <w:tcW w:w="3221" w:type="dxa"/>
            <w:shd w:val="clear" w:color="auto" w:fill="FFFFFF" w:themeFill="background1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2.2.1 Výstavba multifunkčného ihriska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PRV</w:t>
            </w:r>
          </w:p>
        </w:tc>
      </w:tr>
      <w:tr w:rsidR="00137ABD" w:rsidRPr="00436337" w:rsidTr="00BC3D29">
        <w:trPr>
          <w:trHeight w:val="320"/>
        </w:trPr>
        <w:tc>
          <w:tcPr>
            <w:tcW w:w="3221" w:type="dxa"/>
            <w:shd w:val="clear" w:color="auto" w:fill="FFFFFF" w:themeFill="background1"/>
          </w:tcPr>
          <w:p w:rsidR="00137ABD" w:rsidRPr="00436337" w:rsidRDefault="00137ABD" w:rsidP="00BC3D29">
            <w:pPr>
              <w:jc w:val="left"/>
              <w:rPr>
                <w:szCs w:val="24"/>
              </w:rPr>
            </w:pPr>
            <w:r w:rsidRPr="00436337">
              <w:rPr>
                <w:szCs w:val="24"/>
              </w:rPr>
              <w:t>2.2.2 Výstavba detského ihriska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137ABD" w:rsidRPr="00436337" w:rsidRDefault="00137ABD" w:rsidP="00436337">
            <w:pPr>
              <w:rPr>
                <w:szCs w:val="24"/>
              </w:rPr>
            </w:pPr>
            <w:r w:rsidRPr="00436337">
              <w:rPr>
                <w:szCs w:val="24"/>
              </w:rPr>
              <w:t>PRV</w:t>
            </w:r>
          </w:p>
        </w:tc>
      </w:tr>
    </w:tbl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37ABD" w:rsidRPr="00436337" w:rsidRDefault="00137ABD" w:rsidP="00436337">
      <w:pPr>
        <w:rPr>
          <w:szCs w:val="24"/>
        </w:rPr>
      </w:pPr>
    </w:p>
    <w:p w:rsidR="00BC3D29" w:rsidRDefault="00BC3D29" w:rsidP="00BC3D29">
      <w:r w:rsidRPr="00ED4227">
        <w:t>Formulár č. S</w:t>
      </w:r>
      <w:r>
        <w:t> </w:t>
      </w:r>
      <w:r w:rsidRPr="00ED4227">
        <w:t>3</w:t>
      </w:r>
      <w:r>
        <w:t>/R 7</w:t>
      </w:r>
      <w:r w:rsidRPr="00ED4227">
        <w:t xml:space="preserve"> - Záznam z verejného prerokovania</w:t>
      </w:r>
    </w:p>
    <w:p w:rsidR="00BC3D29" w:rsidRDefault="00BC3D29" w:rsidP="00BC3D29"/>
    <w:p w:rsidR="00BC3D29" w:rsidRPr="00ED4227" w:rsidRDefault="00BC3D29" w:rsidP="00BC3D29">
      <w:pPr>
        <w:rPr>
          <w:b/>
        </w:rPr>
      </w:pPr>
      <w:r w:rsidRPr="00ED4227">
        <w:rPr>
          <w:b/>
        </w:rPr>
        <w:t>Zápis o verejnom prerokovaní strategického dokumentu</w:t>
      </w:r>
    </w:p>
    <w:p w:rsidR="00BC3D29" w:rsidRDefault="00BC3D29" w:rsidP="00BC3D29">
      <w:r w:rsidRPr="00ED4227">
        <w:rPr>
          <w:b/>
        </w:rPr>
        <w:t>Názov dokumentu:</w:t>
      </w:r>
      <w:r>
        <w:t xml:space="preserve"> PHSR obce Rumince</w:t>
      </w:r>
      <w:r>
        <w:rPr>
          <w:color w:val="00B0F0"/>
        </w:rPr>
        <w:t xml:space="preserve"> </w:t>
      </w:r>
      <w:r>
        <w:t xml:space="preserve">na roky 2014-2020 </w:t>
      </w:r>
    </w:p>
    <w:p w:rsidR="00BC3D29" w:rsidRDefault="00BC3D29" w:rsidP="00BC3D29">
      <w:r w:rsidRPr="00ED4227">
        <w:rPr>
          <w:b/>
        </w:rPr>
        <w:t xml:space="preserve">Pripomienkovanie realizoval: </w:t>
      </w:r>
      <w:r>
        <w:t>Obecné zastupiteľstvo, riadiaci tím spracovania PHSR</w:t>
      </w:r>
    </w:p>
    <w:p w:rsidR="00BC3D29" w:rsidRDefault="00BC3D29" w:rsidP="00BC3D29">
      <w:pPr>
        <w:rPr>
          <w:color w:val="00B0F0"/>
        </w:rPr>
      </w:pPr>
      <w:r w:rsidRPr="00ED4227">
        <w:rPr>
          <w:b/>
        </w:rPr>
        <w:t>Termín pripomienkovania:</w:t>
      </w:r>
      <w:r>
        <w:rPr>
          <w:b/>
        </w:rPr>
        <w:t xml:space="preserve"> </w:t>
      </w:r>
      <w:r>
        <w:t>24.3.2015</w:t>
      </w:r>
    </w:p>
    <w:p w:rsidR="00BC3D29" w:rsidRDefault="00BC3D29" w:rsidP="00BC3D29">
      <w:pPr>
        <w:rPr>
          <w:color w:val="00B0F0"/>
        </w:rPr>
      </w:pPr>
      <w:r>
        <w:rPr>
          <w:b/>
        </w:rPr>
        <w:t xml:space="preserve">Oznam uverejnený: </w:t>
      </w:r>
      <w:r>
        <w:t>17.3.2015</w:t>
      </w:r>
    </w:p>
    <w:p w:rsidR="00BC3D29" w:rsidRDefault="00BC3D29" w:rsidP="00BC3D29">
      <w:pPr>
        <w:jc w:val="left"/>
      </w:pPr>
      <w:r w:rsidRPr="00ED4227">
        <w:rPr>
          <w:b/>
        </w:rPr>
        <w:t xml:space="preserve">Text dokumentu k dispozícii: </w:t>
      </w:r>
      <w:r>
        <w:t>online aj v tlačenej forme na verejnom prerokovaní</w:t>
      </w:r>
    </w:p>
    <w:p w:rsidR="00BC3D29" w:rsidRDefault="00BC3D29" w:rsidP="00BC3D29">
      <w:pPr>
        <w:jc w:val="left"/>
      </w:pPr>
      <w:r w:rsidRPr="00F24BF2">
        <w:rPr>
          <w:b/>
        </w:rPr>
        <w:t xml:space="preserve">Spôsob doručenia pripomienok: </w:t>
      </w:r>
      <w:r>
        <w:t xml:space="preserve">v diskusii na verejnom prerokovaní </w:t>
      </w:r>
    </w:p>
    <w:p w:rsidR="00BC3D29" w:rsidRDefault="00BC3D29" w:rsidP="00BC3D29">
      <w:pPr>
        <w:rPr>
          <w:color w:val="00B0F0"/>
        </w:rPr>
      </w:pPr>
      <w:r w:rsidRPr="00C819A8">
        <w:rPr>
          <w:b/>
        </w:rPr>
        <w:t>Počet pripomienok</w:t>
      </w:r>
      <w:r>
        <w:t>: celkový počet 0, akceptovaných 0</w:t>
      </w:r>
    </w:p>
    <w:p w:rsidR="00BC3D29" w:rsidRPr="00C819A8" w:rsidRDefault="00BC3D29" w:rsidP="00BC3D29">
      <w:r w:rsidRPr="00C819A8">
        <w:rPr>
          <w:b/>
        </w:rPr>
        <w:t xml:space="preserve">Zápis vypracoval: </w:t>
      </w:r>
      <w:r>
        <w:t>Anna Javorová, starostka obce Rumince</w:t>
      </w:r>
    </w:p>
    <w:p w:rsidR="00137ABD" w:rsidRPr="00436337" w:rsidRDefault="00137ABD" w:rsidP="00436337">
      <w:pPr>
        <w:pStyle w:val="Nadpis1"/>
        <w:spacing w:before="0"/>
        <w:rPr>
          <w:sz w:val="28"/>
          <w:szCs w:val="28"/>
        </w:rPr>
      </w:pPr>
      <w:bookmarkStart w:id="100" w:name="_Toc415479080"/>
      <w:bookmarkStart w:id="101" w:name="_Toc415490070"/>
      <w:bookmarkStart w:id="102" w:name="_Toc415496663"/>
      <w:bookmarkStart w:id="103" w:name="_Toc415499154"/>
      <w:bookmarkStart w:id="104" w:name="_Toc415508270"/>
      <w:bookmarkStart w:id="105" w:name="_Toc415511852"/>
      <w:bookmarkStart w:id="106" w:name="_Toc415562571"/>
      <w:bookmarkStart w:id="107" w:name="_Toc415565939"/>
      <w:bookmarkStart w:id="108" w:name="_Toc415574438"/>
      <w:bookmarkStart w:id="109" w:name="_Toc434926417"/>
      <w:r w:rsidRPr="00436337">
        <w:rPr>
          <w:sz w:val="28"/>
          <w:szCs w:val="28"/>
        </w:rPr>
        <w:lastRenderedPageBreak/>
        <w:t>Finančná časť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Finančná časť obsahuje finančné zabezpečenie jednotlivých opatrení a aktivít, inštitucionálnu a organizačnú stránku realizácie programu rozvoja obce. Táto časť obsahuje: </w:t>
      </w:r>
    </w:p>
    <w:p w:rsidR="00137ABD" w:rsidRPr="00436337" w:rsidRDefault="00137ABD" w:rsidP="00436337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indikatívny finančný plán na celú realizáciu PHSR, </w:t>
      </w:r>
    </w:p>
    <w:p w:rsidR="00137ABD" w:rsidRPr="00436337" w:rsidRDefault="00137ABD" w:rsidP="00436337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model viaczdrojového financovania jednotlivých opatrení, aktivít (projektov) za účasti sociálno-ekonomických partnerov v území v prepojení na programový rozpočet obce, </w:t>
      </w:r>
    </w:p>
    <w:p w:rsidR="00137ABD" w:rsidRPr="00436337" w:rsidRDefault="00137ABD" w:rsidP="00436337">
      <w:pPr>
        <w:pStyle w:val="Odsekzoznamu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hodnotiacu tabuľku pre výber projektov. 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>Postupovalo sa podľa metodiky, a to nasledovne:</w:t>
      </w:r>
    </w:p>
    <w:p w:rsidR="00137ABD" w:rsidRPr="00436337" w:rsidRDefault="00137ABD" w:rsidP="0043633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Riadiaci tím zabezpečil spracovanie finančnej časti vo forme Finančného rámca pre realizáciu PHSR (Formulár č. F 6 - Finančný rámec pre realizáciu PHSR) a indikatívny finančný plán PHSR (Formulár č. F 5 - Indikatívny rozpočet – sumarizácia).</w:t>
      </w:r>
    </w:p>
    <w:p w:rsidR="00137ABD" w:rsidRPr="00436337" w:rsidRDefault="00137ABD" w:rsidP="0043633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Externý konzultant vypracoval návrhy hodnotiacich tabuliek podľa troch oblastí, (Formulár č. F 2 – Hodnotiaca tabuľka pre výber projektov).</w:t>
      </w:r>
    </w:p>
    <w:p w:rsidR="00137ABD" w:rsidRPr="00436337" w:rsidRDefault="00137ABD" w:rsidP="0043633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Návrh finančnej časti sa prerokoval v pracovnej skupine  a s partnermi.</w:t>
      </w:r>
    </w:p>
    <w:p w:rsidR="00137ABD" w:rsidRPr="00436337" w:rsidRDefault="00137ABD" w:rsidP="0043633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Schválený indikatívny rozpočet sa zapracuje do programového rozpočtu samosprávy a ďalších záväzných dokumentov.</w:t>
      </w:r>
    </w:p>
    <w:p w:rsidR="00137ABD" w:rsidRPr="00436337" w:rsidRDefault="00137ABD" w:rsidP="00436337">
      <w:pPr>
        <w:pStyle w:val="Odsekzoznamu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Riadiaci tím zabezpečil rozpracovanie Indikatívneho finančného plánu do akčných plánov. </w:t>
      </w:r>
    </w:p>
    <w:p w:rsidR="00137ABD" w:rsidRDefault="00137ABD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110" w:name="_Toc415479081"/>
      <w:bookmarkStart w:id="111" w:name="_Toc415490071"/>
      <w:bookmarkStart w:id="112" w:name="_Toc415496664"/>
      <w:bookmarkStart w:id="113" w:name="_Toc415499155"/>
      <w:bookmarkStart w:id="114" w:name="_Toc415508271"/>
      <w:bookmarkStart w:id="115" w:name="_Toc415511853"/>
      <w:bookmarkStart w:id="116" w:name="_Toc415562572"/>
      <w:bookmarkStart w:id="117" w:name="_Toc415565940"/>
      <w:bookmarkStart w:id="118" w:name="_Toc415574439"/>
      <w:bookmarkStart w:id="119" w:name="_Toc434926418"/>
      <w:r w:rsidRPr="00436337">
        <w:rPr>
          <w:sz w:val="24"/>
          <w:szCs w:val="24"/>
        </w:rPr>
        <w:t>Indikatívny finančný plán na celú realizáciu PHSR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Zdroje financovania realizácie PHSR je možné rozčleniť na dve základné kategórie: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b/>
          <w:szCs w:val="24"/>
        </w:rPr>
      </w:pPr>
      <w:r w:rsidRPr="00436337">
        <w:rPr>
          <w:b/>
          <w:szCs w:val="24"/>
        </w:rPr>
        <w:t>Riadne zdroje finančného zabezpečenia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 xml:space="preserve"> 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 xml:space="preserve">Verejné zdroje </w:t>
      </w:r>
    </w:p>
    <w:p w:rsidR="00137ABD" w:rsidRPr="00436337" w:rsidRDefault="00137ABD" w:rsidP="00436337">
      <w:pPr>
        <w:pStyle w:val="Odsekzoznamu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štátny rozpočet, </w:t>
      </w:r>
    </w:p>
    <w:p w:rsidR="00137ABD" w:rsidRPr="00436337" w:rsidRDefault="00137ABD" w:rsidP="00436337">
      <w:pPr>
        <w:pStyle w:val="Odsekzoznamu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štátne účelové fondy (Environmentálny fond, Štátny fond rozvoja bývania, Recyklačný fond), </w:t>
      </w:r>
    </w:p>
    <w:p w:rsidR="00137ABD" w:rsidRPr="00436337" w:rsidRDefault="00137ABD" w:rsidP="00436337">
      <w:pPr>
        <w:pStyle w:val="Odsekzoznamu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rozpočet vyšších územných celkov (VÚC), </w:t>
      </w:r>
    </w:p>
    <w:p w:rsidR="00137ABD" w:rsidRPr="00436337" w:rsidRDefault="00137ABD" w:rsidP="00436337">
      <w:pPr>
        <w:pStyle w:val="Odsekzoznamu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rozpočet obce.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 xml:space="preserve">Iné zdroje </w:t>
      </w:r>
    </w:p>
    <w:p w:rsidR="00137ABD" w:rsidRPr="00436337" w:rsidRDefault="00137ABD" w:rsidP="00436337">
      <w:pPr>
        <w:pStyle w:val="Odsekzoznamu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prostriedky fyzických osôb, </w:t>
      </w:r>
    </w:p>
    <w:p w:rsidR="00137ABD" w:rsidRPr="00436337" w:rsidRDefault="00137ABD" w:rsidP="00436337">
      <w:pPr>
        <w:pStyle w:val="Odsekzoznamu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prostriedky právnických osôb, </w:t>
      </w:r>
    </w:p>
    <w:p w:rsidR="00137ABD" w:rsidRPr="00436337" w:rsidRDefault="00137ABD" w:rsidP="00436337">
      <w:pPr>
        <w:pStyle w:val="Odsekzoznamu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úvery, </w:t>
      </w:r>
    </w:p>
    <w:p w:rsidR="00137ABD" w:rsidRPr="00436337" w:rsidRDefault="00137ABD" w:rsidP="00436337">
      <w:pPr>
        <w:pStyle w:val="Odsekzoznamu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príspevky medzinárodných organizácií, </w:t>
      </w:r>
    </w:p>
    <w:p w:rsidR="00137ABD" w:rsidRPr="00436337" w:rsidRDefault="00137ABD" w:rsidP="00436337">
      <w:pPr>
        <w:pStyle w:val="Odsekzoznamu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 xml:space="preserve">iné prostriedky. </w:t>
      </w:r>
    </w:p>
    <w:p w:rsidR="00BC2B86" w:rsidRDefault="00BC2B86" w:rsidP="00436337">
      <w:pPr>
        <w:rPr>
          <w:b/>
          <w:szCs w:val="24"/>
        </w:rPr>
      </w:pPr>
    </w:p>
    <w:p w:rsidR="00137ABD" w:rsidRPr="00436337" w:rsidRDefault="00137ABD" w:rsidP="00436337">
      <w:pPr>
        <w:rPr>
          <w:b/>
          <w:szCs w:val="24"/>
        </w:rPr>
      </w:pPr>
      <w:r w:rsidRPr="00436337">
        <w:rPr>
          <w:b/>
          <w:szCs w:val="24"/>
        </w:rPr>
        <w:t>Doplnkové zdroje finančného zabezpečenia</w:t>
      </w:r>
    </w:p>
    <w:p w:rsidR="00137ABD" w:rsidRPr="00436337" w:rsidRDefault="00137ABD" w:rsidP="00436337">
      <w:pPr>
        <w:pStyle w:val="Odsekzoznamu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finančné prostriedky z Európskej únie (programovacie obdobie 2014-2020)</w:t>
      </w:r>
    </w:p>
    <w:p w:rsidR="00137ABD" w:rsidRDefault="00137ABD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Default="00436337" w:rsidP="00436337">
      <w:pPr>
        <w:rPr>
          <w:szCs w:val="24"/>
        </w:rPr>
      </w:pPr>
    </w:p>
    <w:p w:rsidR="00436337" w:rsidRPr="00436337" w:rsidRDefault="00436337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120" w:name="_Toc415479082"/>
      <w:bookmarkStart w:id="121" w:name="_Toc415490072"/>
      <w:bookmarkStart w:id="122" w:name="_Toc415496665"/>
      <w:bookmarkStart w:id="123" w:name="_Toc415499156"/>
      <w:bookmarkStart w:id="124" w:name="_Toc415508272"/>
      <w:bookmarkStart w:id="125" w:name="_Toc415511854"/>
      <w:bookmarkStart w:id="126" w:name="_Toc415562573"/>
      <w:bookmarkStart w:id="127" w:name="_Toc415565941"/>
      <w:bookmarkStart w:id="128" w:name="_Toc415574440"/>
      <w:bookmarkStart w:id="129" w:name="_Toc434926419"/>
      <w:r w:rsidRPr="00436337">
        <w:rPr>
          <w:sz w:val="24"/>
          <w:szCs w:val="24"/>
        </w:rPr>
        <w:lastRenderedPageBreak/>
        <w:t>Model viaczdrojového financovania jednotlivých projektov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436337">
        <w:rPr>
          <w:sz w:val="24"/>
          <w:szCs w:val="24"/>
        </w:rPr>
        <w:t xml:space="preserve"> 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 xml:space="preserve">Financovanie jednotlivých projektov bude viaczdrojové, pričom závisieť od aktuálnej finančnej situácie obce a aktuálnych potrieb. Financovanie sa opierať o zdroje obce, štátu, EÚ, VÚC a súkromné zdroje. Vyčíslenie jednotlivých zámerov bolo stanovené kvalifikovaných odhadom, prieskumom a taktiež sa vychádzalo z existujúcich výkazov výmer/rozpočtov projektantov. Finálne podoby budú súčasťou </w:t>
      </w:r>
      <w:proofErr w:type="spellStart"/>
      <w:r w:rsidRPr="00436337">
        <w:rPr>
          <w:szCs w:val="24"/>
        </w:rPr>
        <w:t>ŽoNFP</w:t>
      </w:r>
      <w:proofErr w:type="spellEnd"/>
      <w:r w:rsidRPr="00436337">
        <w:rPr>
          <w:szCs w:val="24"/>
        </w:rPr>
        <w:t xml:space="preserve"> a budú vychádzať najmä z procesu verejného obstarávania.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rFonts w:eastAsia="Times New Roman"/>
          <w:szCs w:val="24"/>
        </w:rPr>
      </w:pPr>
      <w:r w:rsidRPr="00436337">
        <w:rPr>
          <w:szCs w:val="24"/>
        </w:rPr>
        <w:t xml:space="preserve">Formulár  č. F 3 </w:t>
      </w:r>
      <w:r w:rsidRPr="00436337">
        <w:rPr>
          <w:rFonts w:eastAsia="Times New Roman"/>
          <w:szCs w:val="24"/>
        </w:rPr>
        <w:t xml:space="preserve">- </w:t>
      </w:r>
      <w:r w:rsidRPr="00436337">
        <w:rPr>
          <w:szCs w:val="24"/>
        </w:rPr>
        <w:t xml:space="preserve">Model viaczdrojového financovania – intervenčná matica </w:t>
      </w:r>
    </w:p>
    <w:p w:rsidR="004D2DF0" w:rsidRPr="00436337" w:rsidRDefault="00137ABD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>
            <wp:extent cx="5760720" cy="2311802"/>
            <wp:effectExtent l="0" t="0" r="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 xml:space="preserve">Formulár  č. F 5 </w:t>
      </w:r>
      <w:r w:rsidRPr="00436337">
        <w:rPr>
          <w:rFonts w:eastAsia="Times New Roman"/>
          <w:color w:val="000000"/>
          <w:szCs w:val="24"/>
        </w:rPr>
        <w:t xml:space="preserve">– </w:t>
      </w:r>
      <w:r w:rsidRPr="00436337">
        <w:rPr>
          <w:rFonts w:eastAsia="Times New Roman"/>
          <w:bCs/>
          <w:szCs w:val="24"/>
        </w:rPr>
        <w:t>Indikatívny rozpočet – sumarizácia</w:t>
      </w:r>
    </w:p>
    <w:p w:rsidR="00137ABD" w:rsidRPr="00436337" w:rsidRDefault="00137ABD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>
            <wp:extent cx="5760720" cy="909402"/>
            <wp:effectExtent l="0" t="0" r="0" b="508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>Zdroj: vlastné spracovanie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b/>
          <w:szCs w:val="24"/>
        </w:rPr>
        <w:tab/>
      </w:r>
      <w:hyperlink w:anchor="_Formulár_č._F6" w:history="1">
        <w:r w:rsidRPr="00E0580F">
          <w:rPr>
            <w:rStyle w:val="Hypertextovprepojenie"/>
            <w:b/>
            <w:szCs w:val="24"/>
          </w:rPr>
          <w:t>Formulár č. F 6</w:t>
        </w:r>
      </w:hyperlink>
      <w:r w:rsidRPr="00E0580F">
        <w:rPr>
          <w:szCs w:val="24"/>
        </w:rPr>
        <w:t xml:space="preserve"> - Finančný rámec pre realizáciu PHSR pre potreby súhrnného prehľadu plánovaných projekto</w:t>
      </w:r>
      <w:r w:rsidR="00BC2B86" w:rsidRPr="00E0580F">
        <w:rPr>
          <w:szCs w:val="24"/>
        </w:rPr>
        <w:t>v a aktivít je súčasťou príloh.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pStyle w:val="Nadpis2"/>
        <w:spacing w:before="0"/>
        <w:rPr>
          <w:sz w:val="24"/>
          <w:szCs w:val="24"/>
        </w:rPr>
      </w:pPr>
      <w:bookmarkStart w:id="130" w:name="_Toc415479083"/>
      <w:bookmarkStart w:id="131" w:name="_Toc415490073"/>
      <w:bookmarkStart w:id="132" w:name="_Toc415496666"/>
      <w:bookmarkStart w:id="133" w:name="_Toc415499157"/>
      <w:bookmarkStart w:id="134" w:name="_Toc415508273"/>
      <w:bookmarkStart w:id="135" w:name="_Toc415511855"/>
      <w:bookmarkStart w:id="136" w:name="_Toc415562574"/>
      <w:bookmarkStart w:id="137" w:name="_Toc415565942"/>
      <w:bookmarkStart w:id="138" w:name="_Toc415574441"/>
      <w:bookmarkStart w:id="139" w:name="_Toc434926420"/>
      <w:r w:rsidRPr="00436337">
        <w:rPr>
          <w:sz w:val="24"/>
          <w:szCs w:val="24"/>
        </w:rPr>
        <w:t>Systém hodnotenia a zaraďovania projektov do financovania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>Pri schvaľovaní financovania jednotlivých projektov je nutné prihliadať na ich dôležitosť a význam vo vzťahu k rozvoju obce. Najvyššiu prioritu majú projekty, ktoré vyplývajú priamo z legislatívy (SR, EÚ) a projekty riešiace havarijnú alebo mimoriadnu situáciu. Do kategórie s vysokou prioritou sú zaradené projekty s oporou vo VZN obce, projekty MAS a projekty s vydaným právoplatným stavebným povolením a ukončeným procesom verejného obstarávania. Strednú prioritu majú projekty, ktoré majú možnosť uchádzať sa o cudzie a doplnkové zdroje financovania (majú oporu v programovej štruktúre operačných programov a prioritných osí EŠIF). Do kategórie 4 a 5 spadajú projekty nachádzajúce sa vo fáze úvah (bez stavebného povolenia či ukončeného procesu VO).</w:t>
      </w:r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rFonts w:ascii="Calibri" w:hAnsi="Calibri" w:cs="Calibri"/>
          <w:szCs w:val="24"/>
          <w:lang w:val="cs-CZ"/>
        </w:rPr>
      </w:pPr>
      <w:r w:rsidRPr="00436337">
        <w:rPr>
          <w:szCs w:val="24"/>
        </w:rPr>
        <w:t>Formulár F2 - Hodnotiaca tabuľka pre výber projektov (upravený pre potreby obce)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6"/>
        <w:gridCol w:w="1275"/>
        <w:gridCol w:w="4820"/>
        <w:gridCol w:w="2016"/>
      </w:tblGrid>
      <w:tr w:rsidR="00137ABD" w:rsidRPr="00436337" w:rsidTr="00BC3D29">
        <w:tc>
          <w:tcPr>
            <w:tcW w:w="1101" w:type="dxa"/>
            <w:shd w:val="clear" w:color="auto" w:fill="8EAADB" w:themeFill="accent5" w:themeFillTint="99"/>
          </w:tcPr>
          <w:p w:rsidR="00137ABD" w:rsidRPr="00436337" w:rsidRDefault="00137ABD" w:rsidP="00436337">
            <w:pPr>
              <w:rPr>
                <w:rFonts w:eastAsia="NimbusSanPCE-Bol" w:cs="NimbusSanPCE-Bol"/>
                <w:b/>
                <w:szCs w:val="24"/>
              </w:rPr>
            </w:pPr>
            <w:r w:rsidRPr="00436337">
              <w:rPr>
                <w:rFonts w:eastAsia="NimbusSanPCE-Bol" w:cs="NimbusSanPCE-Bol"/>
                <w:b/>
                <w:szCs w:val="24"/>
              </w:rPr>
              <w:t>Kategória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137ABD" w:rsidRPr="00436337" w:rsidRDefault="00137ABD" w:rsidP="00436337">
            <w:pPr>
              <w:rPr>
                <w:rFonts w:eastAsia="NimbusSanPCE-Bol" w:cs="NimbusSanPCE-Bol"/>
                <w:b/>
                <w:szCs w:val="24"/>
              </w:rPr>
            </w:pPr>
            <w:r w:rsidRPr="00436337">
              <w:rPr>
                <w:rFonts w:eastAsia="NimbusSanPCE-Bol" w:cs="NimbusSanPCE-Bol"/>
                <w:b/>
                <w:szCs w:val="24"/>
              </w:rPr>
              <w:t>Úroveň dôležitosti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  <w:b/>
              </w:rPr>
            </w:pPr>
            <w:r w:rsidRPr="00436337">
              <w:rPr>
                <w:rFonts w:asciiTheme="minorHAnsi" w:hAnsiTheme="minorHAnsi"/>
                <w:b/>
                <w:bCs/>
              </w:rPr>
              <w:t xml:space="preserve">Hodnotiace kritérium - Opis podmienok pre zaradenie do priority </w:t>
            </w:r>
          </w:p>
        </w:tc>
        <w:tc>
          <w:tcPr>
            <w:tcW w:w="2016" w:type="dxa"/>
            <w:shd w:val="clear" w:color="auto" w:fill="8EAADB" w:themeFill="accent5" w:themeFillTint="99"/>
          </w:tcPr>
          <w:p w:rsidR="00137ABD" w:rsidRPr="00436337" w:rsidRDefault="00137ABD" w:rsidP="00436337">
            <w:pPr>
              <w:rPr>
                <w:rFonts w:eastAsia="NimbusSanPCE-Bol" w:cs="NimbusSanPCE-Bol"/>
                <w:b/>
                <w:szCs w:val="24"/>
              </w:rPr>
            </w:pPr>
            <w:r w:rsidRPr="00436337">
              <w:rPr>
                <w:rFonts w:eastAsia="NimbusSanPCE-Bol" w:cs="NimbusSanPCE-Bol"/>
                <w:b/>
                <w:szCs w:val="24"/>
              </w:rPr>
              <w:t xml:space="preserve">Projekt </w:t>
            </w:r>
          </w:p>
        </w:tc>
      </w:tr>
      <w:tr w:rsidR="00137ABD" w:rsidRPr="00436337" w:rsidTr="00BC3D29">
        <w:tc>
          <w:tcPr>
            <w:tcW w:w="1101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1</w:t>
            </w:r>
          </w:p>
        </w:tc>
        <w:tc>
          <w:tcPr>
            <w:tcW w:w="1275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 xml:space="preserve">Najvyššia </w:t>
            </w:r>
          </w:p>
        </w:tc>
        <w:tc>
          <w:tcPr>
            <w:tcW w:w="4820" w:type="dxa"/>
          </w:tcPr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a) Projekty vyplývajúce zo zákona a/alebo legislatívy EÚ</w:t>
            </w:r>
          </w:p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b) Projekty riešiace havarijnú alebo mimoriadnu situáciu</w:t>
            </w:r>
          </w:p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 xml:space="preserve">Splnená jedna z podmienok </w:t>
            </w:r>
          </w:p>
        </w:tc>
        <w:tc>
          <w:tcPr>
            <w:tcW w:w="2016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1.1.1, 1.1.3, 2.2.1, 2.2.2</w:t>
            </w:r>
          </w:p>
        </w:tc>
      </w:tr>
      <w:tr w:rsidR="00137ABD" w:rsidRPr="00436337" w:rsidTr="00BC3D29">
        <w:tc>
          <w:tcPr>
            <w:tcW w:w="1101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2</w:t>
            </w:r>
          </w:p>
        </w:tc>
        <w:tc>
          <w:tcPr>
            <w:tcW w:w="1275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Vysoká</w:t>
            </w:r>
          </w:p>
        </w:tc>
        <w:tc>
          <w:tcPr>
            <w:tcW w:w="4820" w:type="dxa"/>
          </w:tcPr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a) Projekty vyplývajúce a podporené v rámci VZN obce</w:t>
            </w:r>
          </w:p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b) Projekty s právoplatným stavebným povolením a  ukončeným VO</w:t>
            </w:r>
          </w:p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>c) Projekty MAS</w:t>
            </w:r>
          </w:p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Splnená jedna z podmienok</w:t>
            </w:r>
          </w:p>
        </w:tc>
        <w:tc>
          <w:tcPr>
            <w:tcW w:w="2016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2.1.1</w:t>
            </w:r>
          </w:p>
        </w:tc>
      </w:tr>
      <w:tr w:rsidR="00137ABD" w:rsidRPr="00436337" w:rsidTr="00BC3D29">
        <w:tc>
          <w:tcPr>
            <w:tcW w:w="1101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3</w:t>
            </w:r>
          </w:p>
        </w:tc>
        <w:tc>
          <w:tcPr>
            <w:tcW w:w="1275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Stredná</w:t>
            </w:r>
          </w:p>
        </w:tc>
        <w:tc>
          <w:tcPr>
            <w:tcW w:w="4820" w:type="dxa"/>
          </w:tcPr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 xml:space="preserve">Projekty, ktoré majú možnosť uchádzať sa o cudzie a doplnkové zdroje financovania </w:t>
            </w:r>
          </w:p>
        </w:tc>
        <w:tc>
          <w:tcPr>
            <w:tcW w:w="2016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1.1.2</w:t>
            </w:r>
          </w:p>
        </w:tc>
      </w:tr>
      <w:tr w:rsidR="00137ABD" w:rsidRPr="00436337" w:rsidTr="00BC3D29">
        <w:tc>
          <w:tcPr>
            <w:tcW w:w="1101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4</w:t>
            </w:r>
          </w:p>
        </w:tc>
        <w:tc>
          <w:tcPr>
            <w:tcW w:w="1275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Nízka</w:t>
            </w:r>
          </w:p>
        </w:tc>
        <w:tc>
          <w:tcPr>
            <w:tcW w:w="4820" w:type="dxa"/>
          </w:tcPr>
          <w:p w:rsidR="00137ABD" w:rsidRPr="00436337" w:rsidRDefault="00137ABD" w:rsidP="00436337">
            <w:pPr>
              <w:pStyle w:val="Default"/>
              <w:jc w:val="both"/>
              <w:rPr>
                <w:rFonts w:asciiTheme="minorHAnsi" w:hAnsiTheme="minorHAnsi"/>
              </w:rPr>
            </w:pPr>
            <w:r w:rsidRPr="00436337">
              <w:rPr>
                <w:rFonts w:asciiTheme="minorHAnsi" w:hAnsiTheme="minorHAnsi"/>
              </w:rPr>
              <w:t xml:space="preserve">a) Projekty definované ako zámery / v štádiu úvah. </w:t>
            </w:r>
          </w:p>
        </w:tc>
        <w:tc>
          <w:tcPr>
            <w:tcW w:w="2016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3.1.1</w:t>
            </w:r>
          </w:p>
        </w:tc>
      </w:tr>
      <w:tr w:rsidR="00137ABD" w:rsidRPr="00436337" w:rsidTr="00BC3D29">
        <w:tc>
          <w:tcPr>
            <w:tcW w:w="1101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5</w:t>
            </w:r>
          </w:p>
        </w:tc>
        <w:tc>
          <w:tcPr>
            <w:tcW w:w="1275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 xml:space="preserve">Najnižšia </w:t>
            </w:r>
          </w:p>
        </w:tc>
        <w:tc>
          <w:tcPr>
            <w:tcW w:w="4820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  <w:r w:rsidRPr="00436337">
              <w:rPr>
                <w:rFonts w:eastAsia="NimbusSanPCE-Bol" w:cs="NimbusSanPCE-Bol"/>
                <w:szCs w:val="24"/>
              </w:rPr>
              <w:t>Ostatné</w:t>
            </w:r>
          </w:p>
        </w:tc>
        <w:tc>
          <w:tcPr>
            <w:tcW w:w="2016" w:type="dxa"/>
          </w:tcPr>
          <w:p w:rsidR="00137ABD" w:rsidRPr="00436337" w:rsidRDefault="00137ABD" w:rsidP="00436337">
            <w:pPr>
              <w:rPr>
                <w:rFonts w:eastAsia="NimbusSanPCE-Bol" w:cs="NimbusSanPCE-Bol"/>
                <w:szCs w:val="24"/>
              </w:rPr>
            </w:pPr>
          </w:p>
        </w:tc>
      </w:tr>
    </w:tbl>
    <w:p w:rsidR="00137ABD" w:rsidRPr="00436337" w:rsidRDefault="00137ABD" w:rsidP="00436337">
      <w:pPr>
        <w:rPr>
          <w:rFonts w:eastAsia="NimbusSanPCE-Bol" w:cs="NimbusSanPCE-Bol"/>
          <w:szCs w:val="24"/>
        </w:rPr>
      </w:pPr>
      <w:r w:rsidRPr="00436337">
        <w:rPr>
          <w:rFonts w:eastAsia="NimbusSanPCE-Bol" w:cs="NimbusSanPCE-Bol"/>
          <w:szCs w:val="24"/>
        </w:rPr>
        <w:t>Zdroj: vlastné spracovanie</w:t>
      </w:r>
    </w:p>
    <w:p w:rsidR="00137ABD" w:rsidRPr="00436337" w:rsidRDefault="00137ABD" w:rsidP="00436337">
      <w:pPr>
        <w:rPr>
          <w:rFonts w:eastAsia="NimbusSanPCE-Bol" w:cs="NimbusSanPCE-Bol"/>
          <w:szCs w:val="24"/>
        </w:rPr>
      </w:pPr>
      <w:r w:rsidRPr="00436337">
        <w:rPr>
          <w:rFonts w:eastAsia="NimbusSanPCE-Bol" w:cs="NimbusSanPCE-Bol"/>
          <w:szCs w:val="24"/>
        </w:rPr>
        <w:br w:type="page"/>
      </w:r>
    </w:p>
    <w:p w:rsidR="00137ABD" w:rsidRPr="00436337" w:rsidRDefault="00137ABD" w:rsidP="00436337">
      <w:pPr>
        <w:pStyle w:val="Nadpis1"/>
        <w:spacing w:before="0"/>
        <w:rPr>
          <w:sz w:val="28"/>
          <w:szCs w:val="28"/>
        </w:rPr>
      </w:pPr>
      <w:bookmarkStart w:id="140" w:name="_Toc415508274"/>
      <w:bookmarkStart w:id="141" w:name="_Toc415511856"/>
      <w:bookmarkStart w:id="142" w:name="_Toc415562575"/>
      <w:bookmarkStart w:id="143" w:name="_Toc415565943"/>
      <w:bookmarkStart w:id="144" w:name="_Toc415574442"/>
      <w:bookmarkStart w:id="145" w:name="_Toc434926421"/>
      <w:r w:rsidRPr="00436337">
        <w:rPr>
          <w:sz w:val="28"/>
          <w:szCs w:val="28"/>
        </w:rPr>
        <w:lastRenderedPageBreak/>
        <w:t>Záverečná časť</w:t>
      </w:r>
      <w:bookmarkEnd w:id="140"/>
      <w:bookmarkEnd w:id="141"/>
      <w:bookmarkEnd w:id="142"/>
      <w:bookmarkEnd w:id="143"/>
      <w:bookmarkEnd w:id="144"/>
      <w:bookmarkEnd w:id="145"/>
    </w:p>
    <w:p w:rsidR="00137ABD" w:rsidRPr="00436337" w:rsidRDefault="00137ABD" w:rsidP="00436337">
      <w:pPr>
        <w:rPr>
          <w:szCs w:val="24"/>
        </w:rPr>
      </w:pPr>
    </w:p>
    <w:p w:rsidR="00137ABD" w:rsidRPr="00436337" w:rsidRDefault="00137ABD" w:rsidP="00436337">
      <w:pPr>
        <w:rPr>
          <w:rFonts w:eastAsia="Times New Roman"/>
          <w:color w:val="000000"/>
          <w:szCs w:val="24"/>
        </w:rPr>
      </w:pPr>
      <w:r w:rsidRPr="00436337">
        <w:rPr>
          <w:szCs w:val="24"/>
        </w:rPr>
        <w:t xml:space="preserve">Formulár č. Z 1 </w:t>
      </w:r>
      <w:r w:rsidRPr="00436337">
        <w:rPr>
          <w:szCs w:val="24"/>
        </w:rPr>
        <w:softHyphen/>
        <w:t xml:space="preserve">- </w:t>
      </w:r>
      <w:r w:rsidRPr="00436337">
        <w:rPr>
          <w:color w:val="000000"/>
          <w:szCs w:val="24"/>
        </w:rPr>
        <w:t>Schválenie PHSR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282"/>
      </w:tblGrid>
      <w:tr w:rsidR="00137ABD" w:rsidRPr="00436337" w:rsidTr="00BC3D29">
        <w:tc>
          <w:tcPr>
            <w:tcW w:w="9067" w:type="dxa"/>
            <w:gridSpan w:val="2"/>
          </w:tcPr>
          <w:p w:rsidR="00137ABD" w:rsidRPr="00436337" w:rsidRDefault="00137ABD" w:rsidP="00436337">
            <w:pPr>
              <w:rPr>
                <w:b/>
                <w:color w:val="000000"/>
                <w:szCs w:val="24"/>
              </w:rPr>
            </w:pPr>
            <w:r w:rsidRPr="00436337">
              <w:rPr>
                <w:b/>
                <w:color w:val="000000"/>
                <w:szCs w:val="24"/>
              </w:rPr>
              <w:t>Schválenie PHSR</w:t>
            </w:r>
          </w:p>
        </w:tc>
      </w:tr>
      <w:tr w:rsidR="00137ABD" w:rsidRPr="00436337" w:rsidTr="00BC3D29">
        <w:tc>
          <w:tcPr>
            <w:tcW w:w="1785" w:type="dxa"/>
          </w:tcPr>
          <w:p w:rsidR="00137ABD" w:rsidRPr="00436337" w:rsidRDefault="00137ABD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Dokument</w:t>
            </w:r>
          </w:p>
        </w:tc>
        <w:tc>
          <w:tcPr>
            <w:tcW w:w="7282" w:type="dxa"/>
          </w:tcPr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Program hospodárskeho a sociálneho rozvoja obce Rumince na roky 2014 – 2020.</w:t>
            </w:r>
          </w:p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 xml:space="preserve">Program hospodárskeho a sociálneho rozvoja obce je strednodobý rozvojový dokument, ktorý je vypracovaný v súlade s cieľmi a prioritami ustanovenými v národnej stratégii a zohľadňuje ciele a priority ustanovené v programe hospodárskeho rozvoja a sociálneho rozvoja vyššieho územného celku, na území ktorého sa obec nachádza, a je vypracovaný podľa záväznej časti územnoplánovacej dokumentácie obce. Dokument je štruktúrovaný podľa Metodiky na vypracovanie Programu hospodárskeho a sociálneho rozvoja obce/obcí/VÚC (v zmysle novely Zákona NR SR č. 539/2008 Z. z. o podpore regionálneho rozvoja schválenej vládou SR 18. Júna 2014). </w:t>
            </w:r>
          </w:p>
        </w:tc>
      </w:tr>
      <w:tr w:rsidR="00137ABD" w:rsidRPr="00436337" w:rsidTr="00BC3D29">
        <w:tc>
          <w:tcPr>
            <w:tcW w:w="1785" w:type="dxa"/>
          </w:tcPr>
          <w:p w:rsidR="00137ABD" w:rsidRPr="00436337" w:rsidRDefault="00137ABD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Spracovanie</w:t>
            </w:r>
          </w:p>
        </w:tc>
        <w:tc>
          <w:tcPr>
            <w:tcW w:w="7282" w:type="dxa"/>
          </w:tcPr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Spracovanie: spracovanie PHSR vykonala obec bezplatne v partnerstve s poradenskou spoločnosťou, ktorá koordinovala proces tvorby PHSR a zabezpečovať dodržiavanie metodických postupov.</w:t>
            </w:r>
          </w:p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Autorský kolektív: Ing. Tomáš Galbavý, Ing. Ondrej Hanušovský</w:t>
            </w:r>
            <w:r w:rsidR="00436337">
              <w:rPr>
                <w:sz w:val="24"/>
                <w:szCs w:val="24"/>
              </w:rPr>
              <w:t>.</w:t>
            </w:r>
          </w:p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>Obdobie spracovania – január 2015 – apríl 2015</w:t>
            </w:r>
            <w:r w:rsidR="00436337">
              <w:rPr>
                <w:sz w:val="24"/>
                <w:szCs w:val="24"/>
              </w:rPr>
              <w:t>.</w:t>
            </w:r>
          </w:p>
        </w:tc>
      </w:tr>
      <w:tr w:rsidR="00137ABD" w:rsidRPr="00436337" w:rsidTr="00BC3D29">
        <w:tc>
          <w:tcPr>
            <w:tcW w:w="1785" w:type="dxa"/>
          </w:tcPr>
          <w:p w:rsidR="00137ABD" w:rsidRPr="00BC3D29" w:rsidRDefault="00137ABD" w:rsidP="00436337">
            <w:pPr>
              <w:rPr>
                <w:color w:val="000000"/>
                <w:szCs w:val="24"/>
              </w:rPr>
            </w:pPr>
            <w:r w:rsidRPr="00BC3D29">
              <w:rPr>
                <w:color w:val="000000"/>
                <w:szCs w:val="24"/>
              </w:rPr>
              <w:t>Prerokovanie</w:t>
            </w:r>
          </w:p>
        </w:tc>
        <w:tc>
          <w:tcPr>
            <w:tcW w:w="7282" w:type="dxa"/>
          </w:tcPr>
          <w:p w:rsidR="00137ABD" w:rsidRPr="00BC3D29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C3D29">
              <w:rPr>
                <w:sz w:val="24"/>
                <w:szCs w:val="24"/>
              </w:rPr>
              <w:t>Prerokovanie v orgánoch samosprávy (výbory, komisie, rada)</w:t>
            </w:r>
            <w:r w:rsidR="00436337" w:rsidRPr="00BC3D29">
              <w:rPr>
                <w:sz w:val="24"/>
                <w:szCs w:val="24"/>
              </w:rPr>
              <w:t>.</w:t>
            </w:r>
          </w:p>
          <w:p w:rsidR="00137ABD" w:rsidRPr="00BC3D29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C3D29">
              <w:rPr>
                <w:sz w:val="24"/>
                <w:szCs w:val="24"/>
              </w:rPr>
              <w:t xml:space="preserve">Verejné pripomienkovanie: </w:t>
            </w:r>
            <w:r w:rsidR="00BC3D29" w:rsidRPr="00BC3D29">
              <w:rPr>
                <w:sz w:val="24"/>
                <w:szCs w:val="24"/>
              </w:rPr>
              <w:t>24.03.2015</w:t>
            </w:r>
          </w:p>
          <w:p w:rsidR="00137ABD" w:rsidRPr="00BC3D29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C3D29">
              <w:rPr>
                <w:sz w:val="24"/>
                <w:szCs w:val="24"/>
              </w:rPr>
              <w:t>Posudzovanie SEA – nerelevantné</w:t>
            </w:r>
            <w:r w:rsidR="00436337" w:rsidRPr="00BC3D29">
              <w:rPr>
                <w:sz w:val="24"/>
                <w:szCs w:val="24"/>
              </w:rPr>
              <w:t>.</w:t>
            </w:r>
          </w:p>
        </w:tc>
      </w:tr>
      <w:tr w:rsidR="00137ABD" w:rsidRPr="00436337" w:rsidTr="00BC3D29">
        <w:tc>
          <w:tcPr>
            <w:tcW w:w="1785" w:type="dxa"/>
          </w:tcPr>
          <w:p w:rsidR="00137ABD" w:rsidRPr="00436337" w:rsidRDefault="00137ABD" w:rsidP="00436337">
            <w:pPr>
              <w:rPr>
                <w:color w:val="000000"/>
                <w:szCs w:val="24"/>
              </w:rPr>
            </w:pPr>
            <w:r w:rsidRPr="00436337">
              <w:rPr>
                <w:color w:val="000000"/>
                <w:szCs w:val="24"/>
              </w:rPr>
              <w:t>Schválenie</w:t>
            </w:r>
          </w:p>
        </w:tc>
        <w:tc>
          <w:tcPr>
            <w:tcW w:w="7282" w:type="dxa"/>
          </w:tcPr>
          <w:p w:rsidR="00137ABD" w:rsidRPr="00436337" w:rsidRDefault="00137ABD" w:rsidP="00436337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36337">
              <w:rPr>
                <w:sz w:val="24"/>
                <w:szCs w:val="24"/>
              </w:rPr>
              <w:t xml:space="preserve">Návrh na uznesenie zastupiteľstva – obecné zastupiteľstvo schvaľuje PHSR obce Rumince na roky 2014-2020. </w:t>
            </w:r>
          </w:p>
        </w:tc>
      </w:tr>
    </w:tbl>
    <w:p w:rsidR="00137ABD" w:rsidRPr="00436337" w:rsidRDefault="00137ABD" w:rsidP="00436337">
      <w:pPr>
        <w:rPr>
          <w:rFonts w:asciiTheme="majorHAnsi" w:eastAsiaTheme="majorEastAsia" w:hAnsiTheme="majorHAnsi" w:cstheme="majorBidi"/>
          <w:color w:val="2E74B5" w:themeColor="accent1" w:themeShade="BF"/>
          <w:szCs w:val="24"/>
        </w:rPr>
      </w:pPr>
      <w:r w:rsidRPr="00436337">
        <w:rPr>
          <w:szCs w:val="24"/>
        </w:rPr>
        <w:t>Zdroj: vlastné spracovanie</w:t>
      </w:r>
    </w:p>
    <w:p w:rsidR="0046004D" w:rsidRPr="00436337" w:rsidRDefault="0046004D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46004D" w:rsidRPr="00436337" w:rsidRDefault="0046004D" w:rsidP="00436337">
      <w:pPr>
        <w:pStyle w:val="Nadpis1"/>
        <w:spacing w:before="0"/>
        <w:rPr>
          <w:sz w:val="28"/>
          <w:szCs w:val="28"/>
        </w:rPr>
      </w:pPr>
      <w:bookmarkStart w:id="146" w:name="_Toc434926422"/>
      <w:r w:rsidRPr="00436337">
        <w:rPr>
          <w:sz w:val="28"/>
          <w:szCs w:val="28"/>
        </w:rPr>
        <w:lastRenderedPageBreak/>
        <w:t>Prílohy</w:t>
      </w:r>
      <w:bookmarkEnd w:id="146"/>
    </w:p>
    <w:p w:rsidR="0046004D" w:rsidRPr="00436337" w:rsidRDefault="0046004D" w:rsidP="00436337">
      <w:pPr>
        <w:rPr>
          <w:szCs w:val="24"/>
        </w:rPr>
      </w:pPr>
    </w:p>
    <w:p w:rsidR="00137ABD" w:rsidRPr="00436337" w:rsidRDefault="00137ABD" w:rsidP="00436337">
      <w:pPr>
        <w:rPr>
          <w:szCs w:val="24"/>
        </w:rPr>
      </w:pPr>
      <w:r w:rsidRPr="00436337">
        <w:rPr>
          <w:szCs w:val="24"/>
        </w:rPr>
        <w:tab/>
        <w:t>Súčasťou dokumentu sú nasledovné prílohy:</w:t>
      </w:r>
    </w:p>
    <w:p w:rsidR="00137ABD" w:rsidRPr="00436337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Formulár č. Ú 9 – Ex post hodnotenie predchádzajúceho PHSR</w:t>
      </w:r>
    </w:p>
    <w:p w:rsidR="00137ABD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Formulár č. A 4 – Ex post hodnotenie stavu projektovej pripravenosti</w:t>
      </w:r>
    </w:p>
    <w:p w:rsidR="00E0580F" w:rsidRPr="00436337" w:rsidRDefault="00E0580F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Formulár č. A 7 Evidencia podnikateľských subjektov v okrese Rimavská Sobota</w:t>
      </w:r>
    </w:p>
    <w:p w:rsidR="00137ABD" w:rsidRPr="00436337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Formulár č. A 7b Evidencia podnikateľských subjektov</w:t>
      </w:r>
    </w:p>
    <w:p w:rsidR="00137ABD" w:rsidRPr="00436337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Formulár č. A 8 – Evidencia mimovládnych organizácií</w:t>
      </w:r>
    </w:p>
    <w:p w:rsidR="00137ABD" w:rsidRPr="00436337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436337">
        <w:rPr>
          <w:sz w:val="24"/>
          <w:szCs w:val="24"/>
        </w:rPr>
        <w:t>Formulár č. P 2a – Tabuľka ukazovateľov výsledkov, dopadov</w:t>
      </w:r>
    </w:p>
    <w:p w:rsidR="00137ABD" w:rsidRPr="00E0580F" w:rsidRDefault="00137ABD" w:rsidP="00436337">
      <w:pPr>
        <w:pStyle w:val="Odsekzoznamu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E0580F">
        <w:rPr>
          <w:sz w:val="24"/>
          <w:szCs w:val="24"/>
        </w:rPr>
        <w:t>Formulár č. F 6 – Finančný rámec</w:t>
      </w:r>
      <w:r w:rsidR="00E0580F" w:rsidRPr="00E0580F">
        <w:rPr>
          <w:sz w:val="24"/>
          <w:szCs w:val="24"/>
        </w:rPr>
        <w:t xml:space="preserve"> realizácie PHSR</w:t>
      </w:r>
    </w:p>
    <w:p w:rsidR="00436337" w:rsidRPr="00436337" w:rsidRDefault="00436337" w:rsidP="00E0580F">
      <w:pPr>
        <w:pStyle w:val="Odsekzoznamu"/>
        <w:spacing w:after="0" w:line="240" w:lineRule="auto"/>
        <w:jc w:val="both"/>
        <w:rPr>
          <w:sz w:val="24"/>
          <w:szCs w:val="24"/>
        </w:rPr>
        <w:sectPr w:rsidR="00436337" w:rsidRPr="00436337" w:rsidSect="00BC3D29">
          <w:headerReference w:type="default" r:id="rId30"/>
          <w:footerReference w:type="default" r:id="rId3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96DF7" w:rsidRPr="00436337" w:rsidRDefault="00696DF7" w:rsidP="00436337">
      <w:pPr>
        <w:pStyle w:val="Nadpis2"/>
        <w:spacing w:before="0"/>
        <w:rPr>
          <w:sz w:val="24"/>
          <w:szCs w:val="24"/>
        </w:rPr>
      </w:pPr>
      <w:bookmarkStart w:id="147" w:name="_Formulár_č._A"/>
      <w:bookmarkStart w:id="148" w:name="_Formulár_č._Ú"/>
      <w:bookmarkStart w:id="149" w:name="_Toc434926423"/>
      <w:bookmarkEnd w:id="147"/>
      <w:bookmarkEnd w:id="148"/>
      <w:r w:rsidRPr="00436337">
        <w:rPr>
          <w:sz w:val="24"/>
          <w:szCs w:val="24"/>
        </w:rPr>
        <w:lastRenderedPageBreak/>
        <w:t>Formulár č. Ú 9 – Ex-post hodnotenie predchádzajúceho PHSR</w:t>
      </w:r>
      <w:bookmarkEnd w:id="149"/>
    </w:p>
    <w:p w:rsidR="00696DF7" w:rsidRPr="00436337" w:rsidRDefault="00696DF7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6C17B214" wp14:editId="64179B61">
            <wp:extent cx="8891270" cy="1469781"/>
            <wp:effectExtent l="0" t="0" r="508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4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F7" w:rsidRPr="00436337" w:rsidRDefault="00696DF7" w:rsidP="00436337">
      <w:pPr>
        <w:rPr>
          <w:rFonts w:asciiTheme="majorHAnsi" w:eastAsiaTheme="majorEastAsia" w:hAnsiTheme="majorHAnsi" w:cstheme="majorBidi"/>
          <w:color w:val="2E74B5" w:themeColor="accent1" w:themeShade="BF"/>
          <w:szCs w:val="24"/>
        </w:rPr>
      </w:pPr>
      <w:r w:rsidRPr="00436337">
        <w:rPr>
          <w:szCs w:val="24"/>
        </w:rPr>
        <w:br w:type="page"/>
      </w:r>
    </w:p>
    <w:p w:rsidR="001D32CF" w:rsidRPr="00436337" w:rsidRDefault="0046004D" w:rsidP="00436337">
      <w:pPr>
        <w:pStyle w:val="Nadpis2"/>
        <w:spacing w:before="0"/>
        <w:rPr>
          <w:sz w:val="24"/>
          <w:szCs w:val="24"/>
        </w:rPr>
      </w:pPr>
      <w:bookmarkStart w:id="150" w:name="_Toc434926424"/>
      <w:r w:rsidRPr="00436337">
        <w:rPr>
          <w:sz w:val="24"/>
          <w:szCs w:val="24"/>
        </w:rPr>
        <w:lastRenderedPageBreak/>
        <w:t>Formulár č. A 4 - Ex-post hodnotenie - stav projektovej pripravenost</w:t>
      </w:r>
      <w:r w:rsidR="001D32CF" w:rsidRPr="00436337">
        <w:rPr>
          <w:sz w:val="24"/>
          <w:szCs w:val="24"/>
        </w:rPr>
        <w:t>i</w:t>
      </w:r>
      <w:bookmarkEnd w:id="150"/>
    </w:p>
    <w:p w:rsidR="001D32CF" w:rsidRPr="00436337" w:rsidRDefault="00137ABD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78B0CAA7" wp14:editId="315B5085">
            <wp:extent cx="8891270" cy="4788205"/>
            <wp:effectExtent l="0" t="0" r="5080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F7" w:rsidRPr="00436337" w:rsidRDefault="00696DF7" w:rsidP="00436337">
      <w:pPr>
        <w:rPr>
          <w:rFonts w:asciiTheme="majorHAnsi" w:eastAsiaTheme="majorEastAsia" w:hAnsiTheme="majorHAnsi" w:cstheme="majorBidi"/>
          <w:color w:val="2E74B5" w:themeColor="accent1" w:themeShade="BF"/>
          <w:szCs w:val="24"/>
        </w:rPr>
      </w:pPr>
      <w:bookmarkStart w:id="151" w:name="_Formulár_č._A_1"/>
      <w:bookmarkEnd w:id="151"/>
      <w:r w:rsidRPr="00436337">
        <w:rPr>
          <w:szCs w:val="24"/>
        </w:rPr>
        <w:br w:type="page"/>
      </w:r>
    </w:p>
    <w:p w:rsidR="00E0580F" w:rsidRDefault="00E0580F" w:rsidP="00E0580F">
      <w:pPr>
        <w:pStyle w:val="Nadpis2"/>
        <w:rPr>
          <w:sz w:val="24"/>
          <w:szCs w:val="24"/>
        </w:rPr>
      </w:pPr>
      <w:bookmarkStart w:id="152" w:name="_Formulár_č._A_3"/>
      <w:bookmarkStart w:id="153" w:name="_Toc434926425"/>
      <w:bookmarkEnd w:id="152"/>
      <w:r w:rsidRPr="00E0580F">
        <w:rPr>
          <w:sz w:val="24"/>
          <w:szCs w:val="24"/>
        </w:rPr>
        <w:lastRenderedPageBreak/>
        <w:t>Formulár č. A7 Evidencia podnikateľských subjektov v okrese Rimavská Sobota</w:t>
      </w:r>
      <w:bookmarkEnd w:id="153"/>
      <w:r w:rsidRPr="00E0580F">
        <w:rPr>
          <w:sz w:val="24"/>
          <w:szCs w:val="24"/>
        </w:rPr>
        <w:t xml:space="preserve"> </w:t>
      </w:r>
    </w:p>
    <w:p w:rsidR="00E0580F" w:rsidRDefault="00E0580F" w:rsidP="00E0580F"/>
    <w:p w:rsidR="00E0580F" w:rsidRPr="00E0580F" w:rsidRDefault="00E0580F" w:rsidP="00E0580F">
      <w:r w:rsidRPr="00E0580F">
        <w:drawing>
          <wp:inline distT="0" distB="0" distL="0" distR="0" wp14:anchorId="172CCEDE" wp14:editId="2D08D83E">
            <wp:extent cx="6553200" cy="253365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80F" w:rsidRPr="00E0580F" w:rsidRDefault="00E0580F" w:rsidP="00E0580F"/>
    <w:p w:rsidR="00E0580F" w:rsidRDefault="00E0580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Cs w:val="24"/>
        </w:rPr>
      </w:pPr>
      <w:r>
        <w:rPr>
          <w:szCs w:val="24"/>
        </w:rPr>
        <w:br w:type="page"/>
      </w:r>
    </w:p>
    <w:p w:rsidR="0046004D" w:rsidRPr="00436337" w:rsidRDefault="00D24750" w:rsidP="00436337">
      <w:pPr>
        <w:pStyle w:val="Nadpis2"/>
        <w:spacing w:before="0"/>
        <w:rPr>
          <w:sz w:val="24"/>
          <w:szCs w:val="24"/>
        </w:rPr>
      </w:pPr>
      <w:bookmarkStart w:id="154" w:name="_Toc434926426"/>
      <w:r w:rsidRPr="00436337">
        <w:rPr>
          <w:sz w:val="24"/>
          <w:szCs w:val="24"/>
        </w:rPr>
        <w:lastRenderedPageBreak/>
        <w:t>Formulár č. A 7b - Evidencia podnikateľských subjektov v obci</w:t>
      </w:r>
      <w:bookmarkEnd w:id="154"/>
    </w:p>
    <w:p w:rsidR="00D24750" w:rsidRPr="00436337" w:rsidRDefault="00D24750" w:rsidP="00436337">
      <w:pPr>
        <w:rPr>
          <w:szCs w:val="24"/>
        </w:rPr>
      </w:pPr>
    </w:p>
    <w:p w:rsidR="0046004D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475C81D6" wp14:editId="42EDDB3D">
            <wp:extent cx="8891270" cy="1212778"/>
            <wp:effectExtent l="0" t="0" r="5080" b="6985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21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</w:p>
    <w:p w:rsidR="00D24750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3A008D99" wp14:editId="424509A3">
            <wp:extent cx="8872855" cy="3886200"/>
            <wp:effectExtent l="0" t="0" r="4445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865" cy="389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337">
        <w:rPr>
          <w:szCs w:val="24"/>
        </w:rPr>
        <w:t xml:space="preserve"> </w:t>
      </w:r>
      <w:r w:rsidR="00D24750" w:rsidRPr="00436337">
        <w:rPr>
          <w:szCs w:val="24"/>
        </w:rPr>
        <w:br w:type="page"/>
      </w:r>
    </w:p>
    <w:p w:rsidR="00D24750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lastRenderedPageBreak/>
        <w:drawing>
          <wp:inline distT="0" distB="0" distL="0" distR="0" wp14:anchorId="6D8F90FF" wp14:editId="37BA7E39">
            <wp:extent cx="8891270" cy="4655608"/>
            <wp:effectExtent l="0" t="0" r="508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D24750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lastRenderedPageBreak/>
        <w:drawing>
          <wp:inline distT="0" distB="0" distL="0" distR="0" wp14:anchorId="088926A7" wp14:editId="109C9542">
            <wp:extent cx="8891270" cy="4655608"/>
            <wp:effectExtent l="0" t="0" r="508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Pr="00436337" w:rsidRDefault="00D24750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D24750" w:rsidRPr="00436337" w:rsidRDefault="00696DF7" w:rsidP="00436337">
      <w:pPr>
        <w:pStyle w:val="Nadpis2"/>
        <w:spacing w:before="0"/>
        <w:rPr>
          <w:sz w:val="24"/>
          <w:szCs w:val="24"/>
        </w:rPr>
      </w:pPr>
      <w:bookmarkStart w:id="155" w:name="_Formulár_č._A_2"/>
      <w:bookmarkStart w:id="156" w:name="_Toc434926427"/>
      <w:bookmarkEnd w:id="155"/>
      <w:r w:rsidRPr="00436337">
        <w:rPr>
          <w:sz w:val="24"/>
          <w:szCs w:val="24"/>
        </w:rPr>
        <w:lastRenderedPageBreak/>
        <w:t>F</w:t>
      </w:r>
      <w:r w:rsidR="00D24750" w:rsidRPr="00436337">
        <w:rPr>
          <w:sz w:val="24"/>
          <w:szCs w:val="24"/>
        </w:rPr>
        <w:t>ormulár č. A 8 - Evidencia mimovládnych organizácií</w:t>
      </w:r>
      <w:bookmarkEnd w:id="156"/>
    </w:p>
    <w:p w:rsidR="00A31231" w:rsidRPr="00436337" w:rsidRDefault="00A31231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6216CE7B" wp14:editId="1FFC25CB">
            <wp:extent cx="5991225" cy="1533525"/>
            <wp:effectExtent l="0" t="0" r="9525" b="9525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8B" w:rsidRPr="00436337" w:rsidRDefault="0019358B" w:rsidP="00436337">
      <w:pPr>
        <w:rPr>
          <w:szCs w:val="24"/>
        </w:rPr>
      </w:pPr>
    </w:p>
    <w:p w:rsidR="00696DF7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27429FCF" wp14:editId="41F9917B">
            <wp:extent cx="8891270" cy="3478577"/>
            <wp:effectExtent l="0" t="0" r="5080" b="762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4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1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lastRenderedPageBreak/>
        <w:drawing>
          <wp:inline distT="0" distB="0" distL="0" distR="0" wp14:anchorId="1E4EE7E3" wp14:editId="5422BEE3">
            <wp:extent cx="8891270" cy="4555447"/>
            <wp:effectExtent l="0" t="0" r="508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1" w:rsidRPr="00436337" w:rsidRDefault="00A31231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A31231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lastRenderedPageBreak/>
        <w:drawing>
          <wp:inline distT="0" distB="0" distL="0" distR="0" wp14:anchorId="5401F8FC" wp14:editId="6AB9B250">
            <wp:extent cx="8891270" cy="4555447"/>
            <wp:effectExtent l="0" t="0" r="508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1" w:rsidRPr="00436337" w:rsidRDefault="00A31231" w:rsidP="00436337">
      <w:pPr>
        <w:rPr>
          <w:szCs w:val="24"/>
        </w:rPr>
      </w:pPr>
      <w:r w:rsidRPr="00436337">
        <w:rPr>
          <w:szCs w:val="24"/>
        </w:rPr>
        <w:br w:type="page"/>
      </w:r>
    </w:p>
    <w:p w:rsidR="00A31231" w:rsidRPr="00436337" w:rsidRDefault="00696DF7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lastRenderedPageBreak/>
        <w:drawing>
          <wp:inline distT="0" distB="0" distL="0" distR="0" wp14:anchorId="70FA8DF0" wp14:editId="57241916">
            <wp:extent cx="8891270" cy="4555447"/>
            <wp:effectExtent l="0" t="0" r="508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31" w:rsidRPr="00436337" w:rsidRDefault="00A31231" w:rsidP="00436337">
      <w:pPr>
        <w:pStyle w:val="Nadpis2"/>
        <w:spacing w:before="0"/>
        <w:rPr>
          <w:sz w:val="24"/>
          <w:szCs w:val="24"/>
        </w:rPr>
      </w:pPr>
      <w:bookmarkStart w:id="157" w:name="_Formulár_č._P"/>
      <w:bookmarkEnd w:id="157"/>
      <w:r w:rsidRPr="00436337">
        <w:rPr>
          <w:sz w:val="24"/>
          <w:szCs w:val="24"/>
        </w:rPr>
        <w:br w:type="page"/>
      </w:r>
      <w:bookmarkStart w:id="158" w:name="_Toc434926428"/>
      <w:r w:rsidR="004D2DF0" w:rsidRPr="00436337">
        <w:rPr>
          <w:sz w:val="24"/>
          <w:szCs w:val="24"/>
        </w:rPr>
        <w:lastRenderedPageBreak/>
        <w:t>Formulár č. P 2  - Tabuľka ukazovateľov výsledkov, dopadov</w:t>
      </w:r>
      <w:bookmarkEnd w:id="158"/>
    </w:p>
    <w:p w:rsidR="004D2DF0" w:rsidRPr="00436337" w:rsidRDefault="004D2DF0" w:rsidP="00436337">
      <w:pPr>
        <w:rPr>
          <w:szCs w:val="24"/>
        </w:rPr>
      </w:pPr>
    </w:p>
    <w:p w:rsidR="00E0580F" w:rsidRDefault="004D2DF0" w:rsidP="00436337">
      <w:pPr>
        <w:rPr>
          <w:szCs w:val="24"/>
        </w:rPr>
      </w:pPr>
      <w:r w:rsidRPr="00436337">
        <w:rPr>
          <w:noProof/>
          <w:szCs w:val="24"/>
          <w:lang w:eastAsia="sk-SK"/>
        </w:rPr>
        <w:drawing>
          <wp:inline distT="0" distB="0" distL="0" distR="0" wp14:anchorId="1EE34639" wp14:editId="1009BB65">
            <wp:extent cx="8891210" cy="5257800"/>
            <wp:effectExtent l="0" t="0" r="5715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995" cy="525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F0" w:rsidRDefault="00E0580F" w:rsidP="00E0580F">
      <w:pPr>
        <w:pStyle w:val="Nadpis2"/>
        <w:rPr>
          <w:sz w:val="24"/>
          <w:szCs w:val="24"/>
        </w:rPr>
      </w:pPr>
      <w:bookmarkStart w:id="159" w:name="_Formulár_č._F6"/>
      <w:bookmarkEnd w:id="159"/>
      <w:r>
        <w:br w:type="page"/>
      </w:r>
      <w:bookmarkStart w:id="160" w:name="_Toc434926429"/>
      <w:r w:rsidRPr="00E0580F">
        <w:rPr>
          <w:sz w:val="24"/>
          <w:szCs w:val="24"/>
        </w:rPr>
        <w:lastRenderedPageBreak/>
        <w:t>Formulár č. F6 – Finančný rámec realizácie PHSR</w:t>
      </w:r>
      <w:bookmarkEnd w:id="160"/>
    </w:p>
    <w:p w:rsidR="00E0580F" w:rsidRDefault="00E0580F" w:rsidP="00E0580F"/>
    <w:p w:rsidR="00E0580F" w:rsidRDefault="00E0580F" w:rsidP="00E0580F">
      <w:r w:rsidRPr="00E0580F">
        <w:drawing>
          <wp:inline distT="0" distB="0" distL="0" distR="0">
            <wp:extent cx="8891270" cy="3844104"/>
            <wp:effectExtent l="0" t="0" r="5080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4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80F" w:rsidRDefault="00E0580F" w:rsidP="00E0580F"/>
    <w:sectPr w:rsidR="00E0580F" w:rsidSect="0046004D">
      <w:headerReference w:type="default" r:id="rId46"/>
      <w:footerReference w:type="default" r:id="rId4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BF" w:rsidRDefault="008C59BF" w:rsidP="00514E32">
      <w:r>
        <w:separator/>
      </w:r>
    </w:p>
  </w:endnote>
  <w:endnote w:type="continuationSeparator" w:id="0">
    <w:p w:rsidR="008C59BF" w:rsidRDefault="008C59BF" w:rsidP="005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PCE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PCE-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524474"/>
      <w:docPartObj>
        <w:docPartGallery w:val="Page Numbers (Bottom of Page)"/>
        <w:docPartUnique/>
      </w:docPartObj>
    </w:sdtPr>
    <w:sdtContent>
      <w:p w:rsidR="00BC3D29" w:rsidRDefault="00BC3D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0F">
          <w:rPr>
            <w:noProof/>
          </w:rPr>
          <w:t>4</w:t>
        </w:r>
        <w:r>
          <w:fldChar w:fldCharType="end"/>
        </w:r>
      </w:p>
    </w:sdtContent>
  </w:sdt>
  <w:p w:rsidR="00BC3D29" w:rsidRDefault="00BC3D2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058220"/>
      <w:docPartObj>
        <w:docPartGallery w:val="Page Numbers (Bottom of Page)"/>
        <w:docPartUnique/>
      </w:docPartObj>
    </w:sdtPr>
    <w:sdtContent>
      <w:p w:rsidR="00BC3D29" w:rsidRDefault="00BC3D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0F">
          <w:rPr>
            <w:noProof/>
          </w:rPr>
          <w:t>52</w:t>
        </w:r>
        <w:r>
          <w:fldChar w:fldCharType="end"/>
        </w:r>
      </w:p>
    </w:sdtContent>
  </w:sdt>
  <w:p w:rsidR="00BC3D29" w:rsidRDefault="00BC3D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BF" w:rsidRDefault="008C59BF" w:rsidP="00514E32">
      <w:r>
        <w:separator/>
      </w:r>
    </w:p>
  </w:footnote>
  <w:footnote w:type="continuationSeparator" w:id="0">
    <w:p w:rsidR="008C59BF" w:rsidRDefault="008C59BF" w:rsidP="00514E32">
      <w:r>
        <w:continuationSeparator/>
      </w:r>
    </w:p>
  </w:footnote>
  <w:footnote w:id="1">
    <w:p w:rsidR="00BC3D29" w:rsidRDefault="00BC3D29">
      <w:pPr>
        <w:pStyle w:val="Textpoznmkypodiarou"/>
      </w:pPr>
      <w:r>
        <w:rPr>
          <w:rStyle w:val="Odkaznapoznmkupodiarou"/>
        </w:rPr>
        <w:footnoteRef/>
      </w:r>
      <w:r>
        <w:t xml:space="preserve"> Zdroj: http://www.mrprislanej.eu/</w:t>
      </w:r>
    </w:p>
  </w:footnote>
  <w:footnote w:id="2">
    <w:p w:rsidR="00BC3D29" w:rsidRDefault="00BC3D29">
      <w:pPr>
        <w:pStyle w:val="Textpoznmkypodiarou"/>
      </w:pPr>
      <w:r>
        <w:rPr>
          <w:rStyle w:val="Odkaznapoznmkupodiarou"/>
        </w:rPr>
        <w:footnoteRef/>
      </w:r>
      <w:r>
        <w:t xml:space="preserve"> Zdroj: http://www.mrprislanej.eu/</w:t>
      </w:r>
    </w:p>
  </w:footnote>
  <w:footnote w:id="3">
    <w:p w:rsidR="00BC3D29" w:rsidRDefault="00BC3D29">
      <w:pPr>
        <w:pStyle w:val="Textpoznmkypodiarou"/>
      </w:pPr>
      <w:r>
        <w:rPr>
          <w:rStyle w:val="Odkaznapoznmkupodiarou"/>
        </w:rPr>
        <w:footnoteRef/>
      </w:r>
      <w:r>
        <w:t xml:space="preserve"> Zdroj: PHSR obce Rumince, strana 13-14</w:t>
      </w:r>
    </w:p>
  </w:footnote>
  <w:footnote w:id="4">
    <w:p w:rsidR="00BC3D29" w:rsidRDefault="00BC3D29" w:rsidP="001B14ED">
      <w:r>
        <w:rPr>
          <w:rStyle w:val="Odkaznapoznmkupodiarou"/>
        </w:rPr>
        <w:footnoteRef/>
      </w:r>
      <w:r>
        <w:t xml:space="preserve"> </w:t>
      </w:r>
      <w:r w:rsidRPr="00BE53E2">
        <w:rPr>
          <w:sz w:val="22"/>
        </w:rPr>
        <w:t>Zdroj: Národný program reforiem Slovenskej republiky 2014</w:t>
      </w:r>
    </w:p>
  </w:footnote>
  <w:footnote w:id="5">
    <w:p w:rsidR="00BC3D29" w:rsidRDefault="00BC3D29" w:rsidP="004D2DF0">
      <w:pPr>
        <w:pStyle w:val="Textpoznmkypodiarou"/>
      </w:pPr>
      <w:r>
        <w:rPr>
          <w:rStyle w:val="Odkaznapoznmkupodiarou"/>
        </w:rPr>
        <w:footnoteRef/>
      </w:r>
      <w:r>
        <w:t xml:space="preserve"> Zdroj: Národná stratégia regionálneho rozvoja SR, strana 39</w:t>
      </w:r>
    </w:p>
  </w:footnote>
  <w:footnote w:id="6">
    <w:p w:rsidR="00BC3D29" w:rsidRDefault="00BC3D29" w:rsidP="004D2DF0">
      <w:pPr>
        <w:pStyle w:val="Textpoznmkypodiarou"/>
      </w:pPr>
      <w:r>
        <w:rPr>
          <w:rStyle w:val="Odkaznapoznmkupodiarou"/>
        </w:rPr>
        <w:footnoteRef/>
      </w:r>
      <w:r>
        <w:t xml:space="preserve"> Zdroj: PHSR BBSK 2007-2013, strana 18</w:t>
      </w:r>
    </w:p>
  </w:footnote>
  <w:footnote w:id="7">
    <w:p w:rsidR="00BC3D29" w:rsidRDefault="00BC3D29">
      <w:pPr>
        <w:pStyle w:val="Textpoznmkypodiarou"/>
      </w:pPr>
      <w:r>
        <w:rPr>
          <w:rStyle w:val="Odkaznapoznmkupodiarou"/>
        </w:rPr>
        <w:footnoteRef/>
      </w:r>
      <w:r>
        <w:t xml:space="preserve"> Zdroj: PHSR obce Rumince 2007-2013, strana 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29" w:rsidRPr="00EA27AD" w:rsidRDefault="00BC3D29" w:rsidP="00514E32">
    <w:pPr>
      <w:pStyle w:val="Hlavika"/>
      <w:jc w:val="center"/>
    </w:pPr>
    <w:r w:rsidRPr="00EA27AD">
      <w:t>Program hospodárskeho a sociálneho rozvoja obce</w:t>
    </w:r>
    <w:r>
      <w:t xml:space="preserve"> Rumince</w:t>
    </w:r>
    <w:r w:rsidRPr="00EA27AD">
      <w:t xml:space="preserve"> na roky 2014-2020</w:t>
    </w:r>
  </w:p>
  <w:p w:rsidR="00BC3D29" w:rsidRDefault="00BC3D29" w:rsidP="00514E32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29" w:rsidRPr="00EA27AD" w:rsidRDefault="00BC3D29" w:rsidP="00514E32">
    <w:pPr>
      <w:pStyle w:val="Hlavika"/>
      <w:jc w:val="center"/>
    </w:pPr>
    <w:r w:rsidRPr="00EA27AD">
      <w:t xml:space="preserve">Program hospodárskeho a sociálneho rozvoja obce </w:t>
    </w:r>
    <w:r>
      <w:t>Rumince</w:t>
    </w:r>
    <w:r w:rsidRPr="00EA27AD">
      <w:t xml:space="preserve"> na roky 2014-2020</w:t>
    </w:r>
  </w:p>
  <w:p w:rsidR="00BC3D29" w:rsidRDefault="00BC3D29" w:rsidP="00514E32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E83"/>
    <w:multiLevelType w:val="hybridMultilevel"/>
    <w:tmpl w:val="7060713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451"/>
    <w:multiLevelType w:val="hybridMultilevel"/>
    <w:tmpl w:val="D94A74D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C57"/>
    <w:multiLevelType w:val="hybridMultilevel"/>
    <w:tmpl w:val="46F2455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83F"/>
    <w:multiLevelType w:val="multilevel"/>
    <w:tmpl w:val="77741A4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935187"/>
    <w:multiLevelType w:val="hybridMultilevel"/>
    <w:tmpl w:val="076E5F1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5A"/>
    <w:multiLevelType w:val="hybridMultilevel"/>
    <w:tmpl w:val="06CAAE5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420CD"/>
    <w:multiLevelType w:val="hybridMultilevel"/>
    <w:tmpl w:val="1EC4B53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0A3C"/>
    <w:multiLevelType w:val="hybridMultilevel"/>
    <w:tmpl w:val="88F0C04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A4012"/>
    <w:multiLevelType w:val="hybridMultilevel"/>
    <w:tmpl w:val="897000B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5D35"/>
    <w:multiLevelType w:val="hybridMultilevel"/>
    <w:tmpl w:val="FBF46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4287"/>
    <w:multiLevelType w:val="hybridMultilevel"/>
    <w:tmpl w:val="F2646D0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D251A"/>
    <w:multiLevelType w:val="hybridMultilevel"/>
    <w:tmpl w:val="293C2C9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1E5"/>
    <w:multiLevelType w:val="hybridMultilevel"/>
    <w:tmpl w:val="EB687F2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86D2F"/>
    <w:multiLevelType w:val="hybridMultilevel"/>
    <w:tmpl w:val="D796149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C0B"/>
    <w:multiLevelType w:val="hybridMultilevel"/>
    <w:tmpl w:val="64FA685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50C68"/>
    <w:multiLevelType w:val="hybridMultilevel"/>
    <w:tmpl w:val="272878F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7889"/>
    <w:multiLevelType w:val="hybridMultilevel"/>
    <w:tmpl w:val="FF42534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72763"/>
    <w:multiLevelType w:val="hybridMultilevel"/>
    <w:tmpl w:val="7206C67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B3922"/>
    <w:multiLevelType w:val="hybridMultilevel"/>
    <w:tmpl w:val="3B72D82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41A9D"/>
    <w:multiLevelType w:val="hybridMultilevel"/>
    <w:tmpl w:val="61DA70F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276D"/>
    <w:multiLevelType w:val="hybridMultilevel"/>
    <w:tmpl w:val="8496D50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02047"/>
    <w:multiLevelType w:val="hybridMultilevel"/>
    <w:tmpl w:val="D376DC4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95027"/>
    <w:multiLevelType w:val="hybridMultilevel"/>
    <w:tmpl w:val="7E74C9B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37669"/>
    <w:multiLevelType w:val="hybridMultilevel"/>
    <w:tmpl w:val="CF965B8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429AE"/>
    <w:multiLevelType w:val="hybridMultilevel"/>
    <w:tmpl w:val="4DE0EFE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47D86"/>
    <w:multiLevelType w:val="hybridMultilevel"/>
    <w:tmpl w:val="C5A8776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63ED2"/>
    <w:multiLevelType w:val="hybridMultilevel"/>
    <w:tmpl w:val="58B6D17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2388"/>
    <w:multiLevelType w:val="hybridMultilevel"/>
    <w:tmpl w:val="AC0E06E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561B9"/>
    <w:multiLevelType w:val="hybridMultilevel"/>
    <w:tmpl w:val="2030577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D1153"/>
    <w:multiLevelType w:val="hybridMultilevel"/>
    <w:tmpl w:val="85F8F56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C507A0"/>
    <w:multiLevelType w:val="hybridMultilevel"/>
    <w:tmpl w:val="72BCF01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F5CCF"/>
    <w:multiLevelType w:val="hybridMultilevel"/>
    <w:tmpl w:val="666EE5F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627BA"/>
    <w:multiLevelType w:val="hybridMultilevel"/>
    <w:tmpl w:val="96C45C9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962BB"/>
    <w:multiLevelType w:val="hybridMultilevel"/>
    <w:tmpl w:val="F6E8C55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77D91"/>
    <w:multiLevelType w:val="hybridMultilevel"/>
    <w:tmpl w:val="DA4E912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87494"/>
    <w:multiLevelType w:val="hybridMultilevel"/>
    <w:tmpl w:val="2CEA88B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5"/>
  </w:num>
  <w:num w:numId="5">
    <w:abstractNumId w:val="15"/>
  </w:num>
  <w:num w:numId="6">
    <w:abstractNumId w:val="23"/>
  </w:num>
  <w:num w:numId="7">
    <w:abstractNumId w:val="22"/>
  </w:num>
  <w:num w:numId="8">
    <w:abstractNumId w:val="31"/>
  </w:num>
  <w:num w:numId="9">
    <w:abstractNumId w:val="28"/>
  </w:num>
  <w:num w:numId="10">
    <w:abstractNumId w:val="12"/>
  </w:num>
  <w:num w:numId="11">
    <w:abstractNumId w:val="32"/>
  </w:num>
  <w:num w:numId="12">
    <w:abstractNumId w:val="27"/>
  </w:num>
  <w:num w:numId="13">
    <w:abstractNumId w:val="19"/>
  </w:num>
  <w:num w:numId="14">
    <w:abstractNumId w:val="17"/>
  </w:num>
  <w:num w:numId="15">
    <w:abstractNumId w:val="13"/>
  </w:num>
  <w:num w:numId="16">
    <w:abstractNumId w:val="20"/>
  </w:num>
  <w:num w:numId="17">
    <w:abstractNumId w:val="24"/>
  </w:num>
  <w:num w:numId="18">
    <w:abstractNumId w:val="1"/>
  </w:num>
  <w:num w:numId="19">
    <w:abstractNumId w:val="34"/>
  </w:num>
  <w:num w:numId="20">
    <w:abstractNumId w:val="0"/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5"/>
  </w:num>
  <w:num w:numId="25">
    <w:abstractNumId w:val="10"/>
  </w:num>
  <w:num w:numId="26">
    <w:abstractNumId w:val="25"/>
  </w:num>
  <w:num w:numId="27">
    <w:abstractNumId w:val="4"/>
  </w:num>
  <w:num w:numId="28">
    <w:abstractNumId w:val="2"/>
  </w:num>
  <w:num w:numId="29">
    <w:abstractNumId w:val="21"/>
  </w:num>
  <w:num w:numId="30">
    <w:abstractNumId w:val="26"/>
  </w:num>
  <w:num w:numId="31">
    <w:abstractNumId w:val="16"/>
  </w:num>
  <w:num w:numId="32">
    <w:abstractNumId w:val="6"/>
  </w:num>
  <w:num w:numId="33">
    <w:abstractNumId w:val="33"/>
  </w:num>
  <w:num w:numId="34">
    <w:abstractNumId w:val="11"/>
  </w:num>
  <w:num w:numId="35">
    <w:abstractNumId w:val="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32"/>
    <w:rsid w:val="00017511"/>
    <w:rsid w:val="00030501"/>
    <w:rsid w:val="000D1386"/>
    <w:rsid w:val="00137ABD"/>
    <w:rsid w:val="0019358B"/>
    <w:rsid w:val="001B14ED"/>
    <w:rsid w:val="001C115A"/>
    <w:rsid w:val="001D32CF"/>
    <w:rsid w:val="002142EF"/>
    <w:rsid w:val="002210E4"/>
    <w:rsid w:val="0024560C"/>
    <w:rsid w:val="00247CAB"/>
    <w:rsid w:val="00277B06"/>
    <w:rsid w:val="00285893"/>
    <w:rsid w:val="00297964"/>
    <w:rsid w:val="002A6636"/>
    <w:rsid w:val="002C3B87"/>
    <w:rsid w:val="002E1EBC"/>
    <w:rsid w:val="00306DEF"/>
    <w:rsid w:val="003837C9"/>
    <w:rsid w:val="003B0D9D"/>
    <w:rsid w:val="004152A4"/>
    <w:rsid w:val="00436337"/>
    <w:rsid w:val="00441FAA"/>
    <w:rsid w:val="00456F12"/>
    <w:rsid w:val="0046004D"/>
    <w:rsid w:val="00465A78"/>
    <w:rsid w:val="00481CA0"/>
    <w:rsid w:val="004D2DF0"/>
    <w:rsid w:val="00502681"/>
    <w:rsid w:val="00514E32"/>
    <w:rsid w:val="00581651"/>
    <w:rsid w:val="00696DF7"/>
    <w:rsid w:val="006D3B27"/>
    <w:rsid w:val="006E3F03"/>
    <w:rsid w:val="00731EF7"/>
    <w:rsid w:val="00744447"/>
    <w:rsid w:val="007573C4"/>
    <w:rsid w:val="00765B8B"/>
    <w:rsid w:val="008074B5"/>
    <w:rsid w:val="0082133E"/>
    <w:rsid w:val="00847881"/>
    <w:rsid w:val="00882654"/>
    <w:rsid w:val="008A0FBC"/>
    <w:rsid w:val="008C371A"/>
    <w:rsid w:val="008C59BF"/>
    <w:rsid w:val="00910B10"/>
    <w:rsid w:val="00966B28"/>
    <w:rsid w:val="009949D9"/>
    <w:rsid w:val="009D201A"/>
    <w:rsid w:val="00A31231"/>
    <w:rsid w:val="00A642BE"/>
    <w:rsid w:val="00AB3CE7"/>
    <w:rsid w:val="00AC5D26"/>
    <w:rsid w:val="00AE3E2A"/>
    <w:rsid w:val="00B2089F"/>
    <w:rsid w:val="00B2278F"/>
    <w:rsid w:val="00B428D1"/>
    <w:rsid w:val="00B67966"/>
    <w:rsid w:val="00BA12B1"/>
    <w:rsid w:val="00BC2B86"/>
    <w:rsid w:val="00BC3D29"/>
    <w:rsid w:val="00BE53E2"/>
    <w:rsid w:val="00BF6F33"/>
    <w:rsid w:val="00C0070B"/>
    <w:rsid w:val="00C14AFA"/>
    <w:rsid w:val="00C15D2C"/>
    <w:rsid w:val="00C62B88"/>
    <w:rsid w:val="00CC5750"/>
    <w:rsid w:val="00CD208E"/>
    <w:rsid w:val="00CD36BD"/>
    <w:rsid w:val="00D24750"/>
    <w:rsid w:val="00D25754"/>
    <w:rsid w:val="00D44873"/>
    <w:rsid w:val="00D66AC9"/>
    <w:rsid w:val="00DD4595"/>
    <w:rsid w:val="00E0580F"/>
    <w:rsid w:val="00E43D42"/>
    <w:rsid w:val="00E53715"/>
    <w:rsid w:val="00E565D4"/>
    <w:rsid w:val="00ED6E87"/>
    <w:rsid w:val="00EE3EDA"/>
    <w:rsid w:val="00F93D2C"/>
    <w:rsid w:val="00F9733B"/>
    <w:rsid w:val="00F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40350-E631-4D84-A1C8-48DFD37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2DF0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4E3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4E3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14E3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14E3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4E3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4E3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4E3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4E3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4E3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4E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514E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14E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4E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4E3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4E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4E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4E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4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514E32"/>
    <w:pPr>
      <w:spacing w:after="160" w:line="259" w:lineRule="auto"/>
      <w:ind w:left="720"/>
      <w:contextualSpacing/>
      <w:jc w:val="left"/>
    </w:pPr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514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E32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514E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E32"/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EE3EDA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4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4E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14ED"/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2A6636"/>
    <w:pPr>
      <w:numPr>
        <w:numId w:val="0"/>
      </w:numPr>
      <w:spacing w:line="259" w:lineRule="auto"/>
      <w:jc w:val="left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A663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2A6636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2A6636"/>
    <w:pPr>
      <w:spacing w:after="100"/>
      <w:ind w:left="48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26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26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6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psvar.sk/" TargetMode="External"/><Relationship Id="rId18" Type="http://schemas.openxmlformats.org/officeDocument/2006/relationships/hyperlink" Target="http://www.minzp.sk/" TargetMode="External"/><Relationship Id="rId26" Type="http://schemas.openxmlformats.org/officeDocument/2006/relationships/chart" Target="charts/chart7.xml"/><Relationship Id="rId39" Type="http://schemas.openxmlformats.org/officeDocument/2006/relationships/image" Target="media/image10.emf"/><Relationship Id="rId21" Type="http://schemas.openxmlformats.org/officeDocument/2006/relationships/chart" Target="charts/chart2.xml"/><Relationship Id="rId34" Type="http://schemas.openxmlformats.org/officeDocument/2006/relationships/image" Target="media/image5.emf"/><Relationship Id="rId42" Type="http://schemas.openxmlformats.org/officeDocument/2006/relationships/image" Target="media/image13.emf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statistics.sk/" TargetMode="External"/><Relationship Id="rId29" Type="http://schemas.openxmlformats.org/officeDocument/2006/relationships/image" Target="media/image2.emf"/><Relationship Id="rId11" Type="http://schemas.openxmlformats.org/officeDocument/2006/relationships/hyperlink" Target="http://www.upsvar.sk/" TargetMode="External"/><Relationship Id="rId24" Type="http://schemas.openxmlformats.org/officeDocument/2006/relationships/chart" Target="charts/chart5.xml"/><Relationship Id="rId32" Type="http://schemas.openxmlformats.org/officeDocument/2006/relationships/image" Target="media/image3.emf"/><Relationship Id="rId37" Type="http://schemas.openxmlformats.org/officeDocument/2006/relationships/image" Target="media/image8.emf"/><Relationship Id="rId40" Type="http://schemas.openxmlformats.org/officeDocument/2006/relationships/image" Target="media/image11.emf"/><Relationship Id="rId45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hyperlink" Target="http://www.upsvar.sk/" TargetMode="External"/><Relationship Id="rId23" Type="http://schemas.openxmlformats.org/officeDocument/2006/relationships/chart" Target="charts/chart4.xml"/><Relationship Id="rId28" Type="http://schemas.openxmlformats.org/officeDocument/2006/relationships/image" Target="media/image1.emf"/><Relationship Id="rId36" Type="http://schemas.openxmlformats.org/officeDocument/2006/relationships/image" Target="media/image7.emf"/><Relationship Id="rId49" Type="http://schemas.openxmlformats.org/officeDocument/2006/relationships/theme" Target="theme/theme1.xml"/><Relationship Id="rId10" Type="http://schemas.openxmlformats.org/officeDocument/2006/relationships/hyperlink" Target="http://www.statistics.sk/" TargetMode="External"/><Relationship Id="rId19" Type="http://schemas.openxmlformats.org/officeDocument/2006/relationships/hyperlink" Target="http://www.statistics.sk/" TargetMode="External"/><Relationship Id="rId31" Type="http://schemas.openxmlformats.org/officeDocument/2006/relationships/footer" Target="footer1.xml"/><Relationship Id="rId44" Type="http://schemas.openxmlformats.org/officeDocument/2006/relationships/image" Target="media/image15.emf"/><Relationship Id="rId4" Type="http://schemas.openxmlformats.org/officeDocument/2006/relationships/settings" Target="settings.xml"/><Relationship Id="rId9" Type="http://schemas.openxmlformats.org/officeDocument/2006/relationships/hyperlink" Target="http://www.upsvar.sk/" TargetMode="External"/><Relationship Id="rId14" Type="http://schemas.openxmlformats.org/officeDocument/2006/relationships/hyperlink" Target="http://www.statistics.sk/" TargetMode="External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30" Type="http://schemas.openxmlformats.org/officeDocument/2006/relationships/header" Target="header1.xml"/><Relationship Id="rId35" Type="http://schemas.openxmlformats.org/officeDocument/2006/relationships/image" Target="media/image6.emf"/><Relationship Id="rId43" Type="http://schemas.openxmlformats.org/officeDocument/2006/relationships/image" Target="media/image14.emf"/><Relationship Id="rId48" Type="http://schemas.openxmlformats.org/officeDocument/2006/relationships/fontTable" Target="fontTable.xml"/><Relationship Id="rId8" Type="http://schemas.openxmlformats.org/officeDocument/2006/relationships/hyperlink" Target="http://www.statistics.sk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atistics.sk/" TargetMode="External"/><Relationship Id="rId17" Type="http://schemas.openxmlformats.org/officeDocument/2006/relationships/hyperlink" Target="http://www.upsvar.sk/" TargetMode="External"/><Relationship Id="rId25" Type="http://schemas.openxmlformats.org/officeDocument/2006/relationships/chart" Target="charts/chart6.xml"/><Relationship Id="rId33" Type="http://schemas.openxmlformats.org/officeDocument/2006/relationships/image" Target="media/image4.emf"/><Relationship Id="rId38" Type="http://schemas.openxmlformats.org/officeDocument/2006/relationships/image" Target="media/image9.emf"/><Relationship Id="rId46" Type="http://schemas.openxmlformats.org/officeDocument/2006/relationships/header" Target="header2.xml"/><Relationship Id="rId20" Type="http://schemas.openxmlformats.org/officeDocument/2006/relationships/chart" Target="charts/chart1.xml"/><Relationship Id="rId41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est\Desktop\PHSR\PRI%20SLANEJ\Rumince\ANALYTICK&#193;%20&#269;as&#357;%20-%20RUMIN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 pôdneho fondu obce</a:t>
            </a:r>
          </a:p>
        </c:rich>
      </c:tx>
      <c:layout>
        <c:manualLayout>
          <c:xMode val="edge"/>
          <c:yMode val="edge"/>
          <c:x val="0.30614058400879363"/>
          <c:y val="2.336750905034334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933928619747271"/>
          <c:y val="0.11819262175561386"/>
          <c:w val="0.40180252726141197"/>
          <c:h val="0.676646617089530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9.2687176989474249E-2"/>
                  <c:y val="-0.306770559930008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9485481673015"/>
                      <c:h val="0.11567147856517936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3181593041610537E-2"/>
                  <c:y val="0.1025940797135457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60154966979978"/>
                      <c:h val="9.7152960046660811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pomery'!$A$18:$A$19</c:f>
              <c:strCache>
                <c:ptCount val="2"/>
                <c:pt idx="0">
                  <c:v>Poľnohospodárska pôda</c:v>
                </c:pt>
                <c:pt idx="1">
                  <c:v>Nepoľnohospodárska pôda</c:v>
                </c:pt>
              </c:strCache>
            </c:strRef>
          </c:cat>
          <c:val>
            <c:numRef>
              <c:f>'Pôdne pomery'!$B$18:$B$19</c:f>
              <c:numCache>
                <c:formatCode>0.00%</c:formatCode>
                <c:ptCount val="2"/>
                <c:pt idx="0">
                  <c:v>0.92357054132593719</c:v>
                </c:pt>
                <c:pt idx="1">
                  <c:v>7.6429458674062839E-2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 poľnohospodárskej pôdy v obci</a:t>
            </a:r>
          </a:p>
        </c:rich>
      </c:tx>
      <c:layout>
        <c:manualLayout>
          <c:xMode val="edge"/>
          <c:yMode val="edge"/>
          <c:x val="0.1607284141028763"/>
          <c:y val="5.092592592592592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410937034932489"/>
                  <c:y val="-8.89366433362496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15293161885461"/>
                      <c:h val="9.252333041703120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5.5960169927212706E-2"/>
                  <c:y val="-5.52653834937299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26836192739088"/>
                      <c:h val="0.106412219305920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3073442108396238"/>
                  <c:y val="3.6752333041703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pomery'!$A$38:$A$40</c:f>
              <c:strCache>
                <c:ptCount val="3"/>
                <c:pt idx="0">
                  <c:v>Orná pôda</c:v>
                </c:pt>
                <c:pt idx="1">
                  <c:v>Trvalé kultúry</c:v>
                </c:pt>
                <c:pt idx="2">
                  <c:v>TTP</c:v>
                </c:pt>
              </c:strCache>
            </c:strRef>
          </c:cat>
          <c:val>
            <c:numRef>
              <c:f>'Pôdne pomery'!$B$38:$B$40</c:f>
              <c:numCache>
                <c:formatCode>0.00%</c:formatCode>
                <c:ptCount val="3"/>
                <c:pt idx="0">
                  <c:v>0.5637839234238653</c:v>
                </c:pt>
                <c:pt idx="1">
                  <c:v>1.3257859520116469E-2</c:v>
                </c:pt>
                <c:pt idx="2">
                  <c:v>0.42295821705601827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057519300737769"/>
          <c:y val="0.86631883252741149"/>
          <c:w val="0.43577736288118624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</a:t>
            </a:r>
            <a:r>
              <a:rPr lang="sk-SK" baseline="0"/>
              <a:t> nepoľnohospodárskej pôdy v obci</a:t>
            </a:r>
          </a:p>
        </c:rich>
      </c:tx>
      <c:layout>
        <c:manualLayout>
          <c:xMode val="edge"/>
          <c:yMode val="edge"/>
          <c:x val="0.18473222370846376"/>
          <c:y val="6.944445897751153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pomery'!$A$59:$A$62</c:f>
              <c:strCache>
                <c:ptCount val="4"/>
                <c:pt idx="0">
                  <c:v>Lesná pôda</c:v>
                </c:pt>
                <c:pt idx="1">
                  <c:v>Vodná plocha</c:v>
                </c:pt>
                <c:pt idx="2">
                  <c:v>Zastavaná plocha</c:v>
                </c:pt>
                <c:pt idx="3">
                  <c:v>Ostatná pôda</c:v>
                </c:pt>
              </c:strCache>
            </c:strRef>
          </c:cat>
          <c:val>
            <c:numRef>
              <c:f>'Pôdne pomery'!$B$59:$B$62</c:f>
              <c:numCache>
                <c:formatCode>0.00%</c:formatCode>
                <c:ptCount val="4"/>
                <c:pt idx="0">
                  <c:v>0.29183875270950715</c:v>
                </c:pt>
                <c:pt idx="1">
                  <c:v>0.10629191798917391</c:v>
                </c:pt>
                <c:pt idx="2">
                  <c:v>0.32947715873234684</c:v>
                </c:pt>
                <c:pt idx="3">
                  <c:v>0.27239217056897208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Rozdelenie obyvateľstva podľa pohlavia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5316830708661416"/>
                  <c:y val="7.99722951297754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8888888888889"/>
                      <c:h val="8.7893700787401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6358300524934383"/>
                  <c:y val="1.293015456401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66666666666667"/>
                      <c:h val="0.1110418489355497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Demografia!$A$13:$A$14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Demografia!$B$13:$B$14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Rozdelenie obyvateľstva podľa</a:t>
            </a:r>
            <a:r>
              <a:rPr lang="sk-SK" baseline="0"/>
              <a:t> produktivity</a:t>
            </a:r>
          </a:p>
        </c:rich>
      </c:tx>
      <c:layout>
        <c:manualLayout>
          <c:xMode val="edge"/>
          <c:yMode val="edge"/>
          <c:x val="0.21959143995889402"/>
          <c:y val="5.283421160006597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278037117052717"/>
          <c:y val="0.18427628125431686"/>
          <c:w val="0.32973485041407341"/>
          <c:h val="0.6558445457475710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Demografia!$A$17:$A$19</c:f>
              <c:strCache>
                <c:ptCount val="3"/>
                <c:pt idx="0">
                  <c:v>Predproduktívny vek</c:v>
                </c:pt>
                <c:pt idx="1">
                  <c:v>Produktívny vek</c:v>
                </c:pt>
                <c:pt idx="2">
                  <c:v>Poproduktívny vek</c:v>
                </c:pt>
              </c:strCache>
            </c:strRef>
          </c:cat>
          <c:val>
            <c:numRef>
              <c:f>Demografia!$B$17:$B$19</c:f>
              <c:numCache>
                <c:formatCode>0.00%</c:formatCode>
                <c:ptCount val="3"/>
                <c:pt idx="0">
                  <c:v>0.14358974358974358</c:v>
                </c:pt>
                <c:pt idx="1">
                  <c:v>0.67692307692307696</c:v>
                </c:pt>
                <c:pt idx="2">
                  <c:v>0.17948717948717949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počtu obyvateľov</a:t>
            </a:r>
            <a:r>
              <a:rPr lang="sk-SK" baseline="0"/>
              <a:t> v obci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Demografia!$A$24</c:f>
              <c:strCache>
                <c:ptCount val="1"/>
                <c:pt idx="0">
                  <c:v>Počet obyvateľov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Demografia!$B$23:$J$23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Demografia!$B$24:$J$24</c:f>
              <c:numCache>
                <c:formatCode>General</c:formatCode>
                <c:ptCount val="9"/>
                <c:pt idx="0">
                  <c:v>312</c:v>
                </c:pt>
                <c:pt idx="1">
                  <c:v>311</c:v>
                </c:pt>
                <c:pt idx="2">
                  <c:v>318</c:v>
                </c:pt>
                <c:pt idx="3">
                  <c:v>327</c:v>
                </c:pt>
                <c:pt idx="4">
                  <c:v>336</c:v>
                </c:pt>
                <c:pt idx="5">
                  <c:v>347</c:v>
                </c:pt>
                <c:pt idx="6">
                  <c:v>355</c:v>
                </c:pt>
                <c:pt idx="7" formatCode="#,##0">
                  <c:v>370</c:v>
                </c:pt>
                <c:pt idx="8" formatCode="#,##0">
                  <c:v>390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8653136"/>
        <c:axId val="298653696"/>
      </c:barChart>
      <c:catAx>
        <c:axId val="29865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3696"/>
        <c:crosses val="autoZero"/>
        <c:auto val="1"/>
        <c:lblAlgn val="ctr"/>
        <c:lblOffset val="100"/>
        <c:noMultiLvlLbl val="0"/>
      </c:catAx>
      <c:valAx>
        <c:axId val="29865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Celkový prírastok</a:t>
            </a:r>
            <a:r>
              <a:rPr lang="sk-SK"/>
              <a:t> obyvateľov v obci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Demografia!$A$62</c:f>
              <c:strCache>
                <c:ptCount val="1"/>
                <c:pt idx="0">
                  <c:v>Celkový prírastok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Demografia!$B$59:$J$59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Demografia!$B$62:$J$62</c:f>
              <c:numCache>
                <c:formatCode>General</c:formatCode>
                <c:ptCount val="9"/>
                <c:pt idx="0">
                  <c:v>-4</c:v>
                </c:pt>
                <c:pt idx="1">
                  <c:v>-4</c:v>
                </c:pt>
                <c:pt idx="2">
                  <c:v>-2</c:v>
                </c:pt>
                <c:pt idx="3">
                  <c:v>-3</c:v>
                </c:pt>
                <c:pt idx="4">
                  <c:v>-6</c:v>
                </c:pt>
                <c:pt idx="5">
                  <c:v>-8</c:v>
                </c:pt>
                <c:pt idx="6">
                  <c:v>-11</c:v>
                </c:pt>
                <c:pt idx="7">
                  <c:v>-5</c:v>
                </c:pt>
                <c:pt idx="8">
                  <c:v>-4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8655936"/>
        <c:axId val="298656496"/>
      </c:lineChart>
      <c:catAx>
        <c:axId val="29865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6496"/>
        <c:crosses val="autoZero"/>
        <c:auto val="1"/>
        <c:lblAlgn val="ctr"/>
        <c:lblOffset val="100"/>
        <c:noMultiLvlLbl val="0"/>
      </c:catAx>
      <c:valAx>
        <c:axId val="29865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nezamestnanosti v obci (v</a:t>
            </a:r>
            <a:r>
              <a:rPr lang="sk-SK" baseline="0"/>
              <a:t> osobách)</a:t>
            </a:r>
            <a:endParaRPr lang="sk-SK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Ekonomika!$A$38:$A$42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Ekonomika!$B$38:$B$42</c:f>
              <c:numCache>
                <c:formatCode>General</c:formatCode>
                <c:ptCount val="5"/>
                <c:pt idx="0">
                  <c:v>55</c:v>
                </c:pt>
                <c:pt idx="1">
                  <c:v>55</c:v>
                </c:pt>
                <c:pt idx="2">
                  <c:v>70</c:v>
                </c:pt>
                <c:pt idx="3">
                  <c:v>75</c:v>
                </c:pt>
                <c:pt idx="4">
                  <c:v>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8658736"/>
        <c:axId val="298659296"/>
      </c:lineChart>
      <c:catAx>
        <c:axId val="29865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9296"/>
        <c:crosses val="autoZero"/>
        <c:auto val="1"/>
        <c:lblAlgn val="ctr"/>
        <c:lblOffset val="100"/>
        <c:noMultiLvlLbl val="0"/>
      </c:catAx>
      <c:valAx>
        <c:axId val="29865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9865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DA0-46A3-4924-9D93-7BA7FB2D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52</Pages>
  <Words>9664</Words>
  <Characters>55089</Characters>
  <Application>Microsoft Office Word</Application>
  <DocSecurity>0</DocSecurity>
  <Lines>459</Lines>
  <Paragraphs>129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galbtoma</dc:creator>
  <cp:lastModifiedBy>galbtoma</cp:lastModifiedBy>
  <cp:revision>23</cp:revision>
  <dcterms:created xsi:type="dcterms:W3CDTF">2015-03-24T13:55:00Z</dcterms:created>
  <dcterms:modified xsi:type="dcterms:W3CDTF">2015-11-10T12:44:00Z</dcterms:modified>
</cp:coreProperties>
</file>